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3C08" w14:textId="77777777" w:rsidR="007D0241" w:rsidRPr="00CC24D4" w:rsidRDefault="001C0D52">
      <w:pPr>
        <w:pStyle w:val="Title"/>
        <w:rPr>
          <w:color w:val="0F243E" w:themeColor="text2" w:themeShade="80"/>
        </w:rPr>
      </w:pPr>
      <w:r>
        <w:rPr>
          <w:color w:val="0F243E" w:themeColor="text2" w:themeShade="80"/>
        </w:rPr>
        <w:t>COMPLAINTS AND APPEALS POLICY</w:t>
      </w:r>
    </w:p>
    <w:p w14:paraId="1B94C411" w14:textId="77777777" w:rsidR="001C0D52" w:rsidRDefault="001C0D52" w:rsidP="001C0D52">
      <w:r w:rsidRPr="00820902">
        <w:t xml:space="preserve">The complaints and appeals policy of MBA Group Training is to ensure that all complaints are dealt with in a constructive and timely manner, affording all parties the opportunity to be heard and providing natural justice in the handling of all complaints and appeals.  This policy also allows students to appeal assessment decisions where they feel it has been made erroneously. </w:t>
      </w:r>
    </w:p>
    <w:p w14:paraId="35328CC1" w14:textId="77777777" w:rsidR="001F061C" w:rsidRDefault="001F061C" w:rsidP="001F061C">
      <w:pPr>
        <w:pStyle w:val="Heading1"/>
      </w:pPr>
      <w:r>
        <w:t>Scope</w:t>
      </w:r>
    </w:p>
    <w:p w14:paraId="6F4E9403" w14:textId="77777777" w:rsidR="001F061C" w:rsidRPr="001F061C" w:rsidRDefault="001F061C" w:rsidP="001F061C">
      <w:r>
        <w:t xml:space="preserve">This policy applies to all complaints raised by MBA students, staff, members and community. </w:t>
      </w:r>
    </w:p>
    <w:p w14:paraId="3491375E" w14:textId="77777777" w:rsidR="001C0D52" w:rsidRPr="00820902" w:rsidRDefault="001C0D52" w:rsidP="00820902">
      <w:pPr>
        <w:pStyle w:val="Heading1"/>
        <w:rPr>
          <w:rFonts w:asciiTheme="minorHAnsi" w:hAnsiTheme="minorHAnsi"/>
        </w:rPr>
      </w:pPr>
      <w:r w:rsidRPr="00820902">
        <w:rPr>
          <w:rFonts w:asciiTheme="minorHAnsi" w:hAnsiTheme="minorHAnsi"/>
        </w:rPr>
        <w:t xml:space="preserve">Definitions  </w:t>
      </w:r>
    </w:p>
    <w:p w14:paraId="4205E9CA" w14:textId="77777777" w:rsidR="00820902" w:rsidRPr="00820902" w:rsidRDefault="00820902" w:rsidP="00820902">
      <w:pPr>
        <w:spacing w:before="0" w:after="0" w:line="240" w:lineRule="auto"/>
        <w:ind w:left="720"/>
        <w:rPr>
          <w:b/>
        </w:rPr>
      </w:pPr>
    </w:p>
    <w:p w14:paraId="77E6BFA6" w14:textId="77777777" w:rsidR="001C0D52" w:rsidRPr="00820902" w:rsidRDefault="001C0D52" w:rsidP="00820902">
      <w:pPr>
        <w:numPr>
          <w:ilvl w:val="0"/>
          <w:numId w:val="4"/>
        </w:numPr>
        <w:spacing w:before="0" w:after="0" w:line="240" w:lineRule="auto"/>
        <w:rPr>
          <w:b/>
        </w:rPr>
      </w:pPr>
      <w:r w:rsidRPr="00820902">
        <w:t>Informal complaint: An informal complaint is an expression of dissatisfaction where the complainant brings a matter to the attention of the RTO but does not wish further involvement in the resolution process. Informal complaints are of a low level of risk.</w:t>
      </w:r>
    </w:p>
    <w:p w14:paraId="6A533844" w14:textId="77777777" w:rsidR="00820902" w:rsidRPr="00820902" w:rsidRDefault="00820902" w:rsidP="00820902">
      <w:pPr>
        <w:spacing w:before="0" w:after="0" w:line="259" w:lineRule="auto"/>
        <w:ind w:left="720"/>
        <w:rPr>
          <w:b/>
        </w:rPr>
      </w:pPr>
    </w:p>
    <w:p w14:paraId="15A27760" w14:textId="77777777" w:rsidR="001C0D52" w:rsidRDefault="001C0D52" w:rsidP="00820902">
      <w:pPr>
        <w:numPr>
          <w:ilvl w:val="0"/>
          <w:numId w:val="4"/>
        </w:numPr>
        <w:spacing w:before="0" w:after="0" w:line="240" w:lineRule="auto"/>
      </w:pPr>
      <w:r w:rsidRPr="00820902">
        <w:t xml:space="preserve">Formal complaint: A formal complaint is a written expression of dissatisfaction where the complainant is seeking rectification/resolution in line with this policy. </w:t>
      </w:r>
    </w:p>
    <w:p w14:paraId="14CA5C38" w14:textId="77777777" w:rsidR="00820902" w:rsidRDefault="00820902" w:rsidP="00820902">
      <w:pPr>
        <w:spacing w:before="0" w:after="0" w:line="259" w:lineRule="auto"/>
        <w:ind w:left="720"/>
      </w:pPr>
    </w:p>
    <w:p w14:paraId="3240889E" w14:textId="77777777" w:rsidR="001C0D52" w:rsidRDefault="001C0D52" w:rsidP="00820902">
      <w:pPr>
        <w:numPr>
          <w:ilvl w:val="0"/>
          <w:numId w:val="4"/>
        </w:numPr>
        <w:spacing w:before="0" w:after="0" w:line="240" w:lineRule="auto"/>
      </w:pPr>
      <w:r w:rsidRPr="00820902">
        <w:t>Appeal: An appeal is the process by which a person disputes the outcome of a formal complaint.</w:t>
      </w:r>
    </w:p>
    <w:p w14:paraId="70C5D8AE" w14:textId="77777777" w:rsidR="00820902" w:rsidRDefault="00820902" w:rsidP="00820902">
      <w:pPr>
        <w:spacing w:before="0" w:after="0" w:line="240" w:lineRule="auto"/>
        <w:ind w:left="720"/>
      </w:pPr>
    </w:p>
    <w:p w14:paraId="71168FC2" w14:textId="77777777" w:rsidR="001C0D52" w:rsidRDefault="001C0D52" w:rsidP="001C0D52">
      <w:pPr>
        <w:numPr>
          <w:ilvl w:val="0"/>
          <w:numId w:val="4"/>
        </w:numPr>
        <w:spacing w:before="0" w:after="0" w:line="259" w:lineRule="auto"/>
      </w:pPr>
      <w:r w:rsidRPr="00820902">
        <w:t>Assessment Result Appeal: An assessment result appeal is the process by which a person disputes an assessment outcome. Students have the right to appeal an assessment outcome if they feel they have been unfairly disadvantaged or discriminated against.</w:t>
      </w:r>
    </w:p>
    <w:p w14:paraId="0995EBC2" w14:textId="77777777" w:rsidR="00820902" w:rsidRPr="00820902" w:rsidRDefault="00820902" w:rsidP="00820902">
      <w:pPr>
        <w:spacing w:before="0" w:after="0" w:line="259" w:lineRule="auto"/>
        <w:ind w:left="720"/>
      </w:pPr>
    </w:p>
    <w:p w14:paraId="578222B4" w14:textId="2159D381" w:rsidR="001C0D52" w:rsidRPr="00820902" w:rsidRDefault="001C0D52" w:rsidP="001C0D52">
      <w:pPr>
        <w:numPr>
          <w:ilvl w:val="0"/>
          <w:numId w:val="4"/>
        </w:numPr>
        <w:spacing w:before="0" w:after="0" w:line="259" w:lineRule="auto"/>
      </w:pPr>
      <w:r w:rsidRPr="00820902">
        <w:t xml:space="preserve">Rules of Evidence: Supports quality assessment by ensuring that assessment procedures evidence which is: Valid, Sufficient, Current, </w:t>
      </w:r>
      <w:r w:rsidR="00EB40F9">
        <w:t>A</w:t>
      </w:r>
      <w:r w:rsidRPr="00820902">
        <w:t>uthentic.</w:t>
      </w:r>
    </w:p>
    <w:p w14:paraId="367A3A31" w14:textId="77777777" w:rsidR="001C0D52" w:rsidRPr="00820902" w:rsidRDefault="001C0D52" w:rsidP="00820902">
      <w:pPr>
        <w:pStyle w:val="Heading1"/>
        <w:rPr>
          <w:rFonts w:asciiTheme="minorHAnsi" w:hAnsiTheme="minorHAnsi"/>
        </w:rPr>
      </w:pPr>
      <w:r w:rsidRPr="00820902">
        <w:rPr>
          <w:rFonts w:asciiTheme="minorHAnsi" w:hAnsiTheme="minorHAnsi"/>
        </w:rPr>
        <w:t xml:space="preserve">Policy </w:t>
      </w:r>
    </w:p>
    <w:p w14:paraId="0A174BBC" w14:textId="77777777" w:rsidR="001C0D52" w:rsidRPr="00820902" w:rsidRDefault="001C0D52" w:rsidP="001C0D52">
      <w:pPr>
        <w:numPr>
          <w:ilvl w:val="0"/>
          <w:numId w:val="5"/>
        </w:numPr>
        <w:spacing w:after="0"/>
      </w:pPr>
      <w:r w:rsidRPr="00820902">
        <w:t>We are committed to continuous improvement and approach complaints as an opportunity to refine and improve our service delivery.</w:t>
      </w:r>
    </w:p>
    <w:p w14:paraId="3AC12E49" w14:textId="77777777" w:rsidR="001C0D52" w:rsidRPr="00820902" w:rsidRDefault="001C0D52" w:rsidP="001C0D52">
      <w:pPr>
        <w:numPr>
          <w:ilvl w:val="0"/>
          <w:numId w:val="5"/>
        </w:numPr>
        <w:spacing w:after="0"/>
      </w:pPr>
      <w:r w:rsidRPr="00820902">
        <w:t xml:space="preserve">We respect both privacy and natural justice considerations when handling complaints or appeals. </w:t>
      </w:r>
    </w:p>
    <w:p w14:paraId="201968D5" w14:textId="77777777" w:rsidR="001C0D52" w:rsidRPr="00820902" w:rsidRDefault="001C0D52" w:rsidP="001C0D52">
      <w:pPr>
        <w:numPr>
          <w:ilvl w:val="0"/>
          <w:numId w:val="5"/>
        </w:numPr>
        <w:spacing w:after="0"/>
      </w:pPr>
      <w:r w:rsidRPr="00820902">
        <w:t xml:space="preserve">This policy is publically available and is published on our website and an excerpt is provided in the student handbook. </w:t>
      </w:r>
    </w:p>
    <w:p w14:paraId="09D783B5" w14:textId="77777777" w:rsidR="001C0D52" w:rsidRPr="00820902" w:rsidRDefault="001C0D52" w:rsidP="001C0D52">
      <w:pPr>
        <w:numPr>
          <w:ilvl w:val="0"/>
          <w:numId w:val="5"/>
        </w:numPr>
        <w:spacing w:after="0"/>
      </w:pPr>
      <w:r w:rsidRPr="00820902">
        <w:t>Students are able to raise any concerns relating to training delivery or assessment, the quality of the teaching, discrimination, student amenities, sexual harassment or any other issues which may arise.</w:t>
      </w:r>
    </w:p>
    <w:p w14:paraId="2BE45F71" w14:textId="77777777" w:rsidR="001C0D52" w:rsidRPr="00820902" w:rsidRDefault="001C0D52" w:rsidP="001C0D52">
      <w:pPr>
        <w:numPr>
          <w:ilvl w:val="0"/>
          <w:numId w:val="5"/>
        </w:numPr>
        <w:spacing w:after="0"/>
      </w:pPr>
      <w:r w:rsidRPr="00820902">
        <w:lastRenderedPageBreak/>
        <w:t xml:space="preserve">Any learner or staff member can raise a complaint involving the conduct of the RTO, our trainers/assessors, other staff members, anyone delivering training/assessment on our behalf or another learner of the RTO. </w:t>
      </w:r>
    </w:p>
    <w:p w14:paraId="732E3DBA" w14:textId="77777777" w:rsidR="001C0D52" w:rsidRPr="00820902" w:rsidRDefault="001C0D52" w:rsidP="001C0D52">
      <w:pPr>
        <w:numPr>
          <w:ilvl w:val="0"/>
          <w:numId w:val="5"/>
        </w:numPr>
        <w:spacing w:after="0"/>
      </w:pPr>
      <w:r w:rsidRPr="00820902">
        <w:t xml:space="preserve">Learners may have decisions on their assessments reviewed if they feel a decision has been made in error. </w:t>
      </w:r>
    </w:p>
    <w:p w14:paraId="5002F3F1" w14:textId="2A1CAF4F" w:rsidR="001C0D52" w:rsidRPr="00820902" w:rsidRDefault="00EB40F9" w:rsidP="001C0D52">
      <w:pPr>
        <w:numPr>
          <w:ilvl w:val="0"/>
          <w:numId w:val="5"/>
        </w:numPr>
        <w:spacing w:after="0"/>
      </w:pPr>
      <w:r>
        <w:t>Complaints received w</w:t>
      </w:r>
      <w:r w:rsidR="001C0D52" w:rsidRPr="00820902">
        <w:t xml:space="preserve">ill be </w:t>
      </w:r>
      <w:r>
        <w:t xml:space="preserve">addressed and </w:t>
      </w:r>
      <w:r w:rsidR="001C0D52" w:rsidRPr="00820902">
        <w:t xml:space="preserve">resolved within 60 days. </w:t>
      </w:r>
    </w:p>
    <w:p w14:paraId="1C5549A2" w14:textId="77777777" w:rsidR="001C0D52" w:rsidRPr="00820902" w:rsidRDefault="001C0D52" w:rsidP="001C0D52">
      <w:pPr>
        <w:numPr>
          <w:ilvl w:val="0"/>
          <w:numId w:val="5"/>
        </w:numPr>
        <w:spacing w:after="0"/>
      </w:pPr>
      <w:r w:rsidRPr="00820902">
        <w:t xml:space="preserve">If the RTO requires more than 60 days to resolve any complaint or appeal, the RTO will write to all parties involved and explain why it requires more time and give an expected date that a resolution will be made. The RTO will keep all parties informed during this time in writing. </w:t>
      </w:r>
    </w:p>
    <w:p w14:paraId="0EF6809B" w14:textId="77777777" w:rsidR="001C0D52" w:rsidRPr="00820902" w:rsidRDefault="001C0D52" w:rsidP="001C0D52">
      <w:pPr>
        <w:numPr>
          <w:ilvl w:val="0"/>
          <w:numId w:val="5"/>
        </w:numPr>
        <w:spacing w:after="0"/>
      </w:pPr>
      <w:r w:rsidRPr="00820902">
        <w:t>Students will be notified in writing of outcomes of all formal complaints/appeals, including reasons for the decision. Outcomes will be decided based on current Government Legislation, Standards for RTOs 2015, our Policies and Procedures, Rules of Evidence, Principles of Assessment and natural justice principles.</w:t>
      </w:r>
    </w:p>
    <w:p w14:paraId="21B068FE" w14:textId="77777777" w:rsidR="001C0D52" w:rsidRPr="00820902" w:rsidRDefault="001C0D52" w:rsidP="001C0D52">
      <w:pPr>
        <w:numPr>
          <w:ilvl w:val="0"/>
          <w:numId w:val="5"/>
        </w:numPr>
        <w:spacing w:after="0"/>
      </w:pPr>
      <w:r w:rsidRPr="00820902">
        <w:t xml:space="preserve">If any party to the complaint is not satisfied with the outcome, they may appeal the decision with the RTO. </w:t>
      </w:r>
    </w:p>
    <w:p w14:paraId="07B891F9" w14:textId="77777777" w:rsidR="001C0D52" w:rsidRDefault="001C0D52" w:rsidP="001C0D52">
      <w:pPr>
        <w:numPr>
          <w:ilvl w:val="0"/>
          <w:numId w:val="5"/>
        </w:numPr>
        <w:spacing w:after="0"/>
      </w:pPr>
      <w:r w:rsidRPr="00820902">
        <w:t xml:space="preserve">Complainants or appellants have the opportunity to have their matter reviewed by a third party external to the RTO. The cost of any external review will be covered equally by the RTO and the complainant/appellant. </w:t>
      </w:r>
    </w:p>
    <w:p w14:paraId="4EC4ABB0" w14:textId="7876F661" w:rsidR="001F061C" w:rsidRDefault="001F061C" w:rsidP="001F061C">
      <w:pPr>
        <w:pStyle w:val="ListParagraph"/>
        <w:numPr>
          <w:ilvl w:val="0"/>
          <w:numId w:val="5"/>
        </w:numPr>
        <w:spacing w:line="276" w:lineRule="auto"/>
      </w:pPr>
      <w:r>
        <w:t xml:space="preserve">Complaints will be managed in accordance with the </w:t>
      </w:r>
      <w:r>
        <w:rPr>
          <w:i/>
          <w:iCs/>
        </w:rPr>
        <w:t>Privacy Policy</w:t>
      </w:r>
      <w:r>
        <w:t xml:space="preserve">. This means that all personal information collected by MBA is used only for the purpose it is collected </w:t>
      </w:r>
      <w:r w:rsidR="00EB40F9">
        <w:t xml:space="preserve">for </w:t>
      </w:r>
      <w:r>
        <w:t>and will only be shared on a need to know basis.</w:t>
      </w:r>
    </w:p>
    <w:p w14:paraId="69FB5B8C" w14:textId="77777777" w:rsidR="001F061C" w:rsidRDefault="001F061C" w:rsidP="001F061C">
      <w:pPr>
        <w:pStyle w:val="ListParagraph"/>
        <w:numPr>
          <w:ilvl w:val="0"/>
          <w:numId w:val="5"/>
        </w:numPr>
        <w:spacing w:line="276" w:lineRule="auto"/>
      </w:pPr>
      <w:r>
        <w:t>Anonymous complaints will be addressed, however there may be limited outcomes for matters raised this way.</w:t>
      </w:r>
    </w:p>
    <w:p w14:paraId="6AF3F72D" w14:textId="77777777" w:rsidR="001F061C" w:rsidRPr="00820902" w:rsidRDefault="001F061C" w:rsidP="001F061C">
      <w:pPr>
        <w:pStyle w:val="ListParagraph"/>
        <w:numPr>
          <w:ilvl w:val="0"/>
          <w:numId w:val="5"/>
        </w:numPr>
        <w:spacing w:line="276" w:lineRule="auto"/>
      </w:pPr>
      <w:r>
        <w:t>The complainant can withdraw a complaint at any time during the process. However, depending on the nature of the complaint, MBA may be required to continue with its enquiries.</w:t>
      </w:r>
    </w:p>
    <w:p w14:paraId="2C5E7A13" w14:textId="77777777" w:rsidR="001C0D52" w:rsidRPr="00820902" w:rsidRDefault="001F061C" w:rsidP="001C0D52">
      <w:pPr>
        <w:numPr>
          <w:ilvl w:val="0"/>
          <w:numId w:val="5"/>
        </w:numPr>
        <w:spacing w:after="0"/>
      </w:pPr>
      <w:r>
        <w:t>Must</w:t>
      </w:r>
      <w:r w:rsidR="001C0D52" w:rsidRPr="00820902">
        <w:t xml:space="preserve"> be lodged within 12 months of completion of course.</w:t>
      </w:r>
    </w:p>
    <w:p w14:paraId="3F7E0724" w14:textId="77777777" w:rsidR="001C0D52" w:rsidRPr="00820902" w:rsidRDefault="001F061C" w:rsidP="001C0D52">
      <w:pPr>
        <w:numPr>
          <w:ilvl w:val="0"/>
          <w:numId w:val="5"/>
        </w:numPr>
        <w:spacing w:after="0"/>
      </w:pPr>
      <w:r>
        <w:t>Must</w:t>
      </w:r>
      <w:r w:rsidR="001C0D52" w:rsidRPr="00820902">
        <w:t xml:space="preserve"> be lodged within 1 month of a formal complaint outcome.</w:t>
      </w:r>
    </w:p>
    <w:p w14:paraId="60E4BA8E" w14:textId="77777777" w:rsidR="0078018B" w:rsidRPr="00820902" w:rsidRDefault="001C0D52" w:rsidP="001C0D52">
      <w:pPr>
        <w:numPr>
          <w:ilvl w:val="0"/>
          <w:numId w:val="5"/>
        </w:numPr>
        <w:spacing w:after="0"/>
      </w:pPr>
      <w:r w:rsidRPr="00820902">
        <w:t>Assessment Result Appeals must be lodged within 1 month of assessment decision.</w:t>
      </w:r>
    </w:p>
    <w:p w14:paraId="41D5C88E" w14:textId="77777777" w:rsidR="00CC24D4" w:rsidRPr="00820902" w:rsidRDefault="00CC24D4" w:rsidP="00CC24D4">
      <w:pPr>
        <w:pStyle w:val="Heading1"/>
        <w:rPr>
          <w:rFonts w:asciiTheme="minorHAnsi" w:hAnsiTheme="minorHAnsi"/>
        </w:rPr>
      </w:pPr>
      <w:r w:rsidRPr="00820902">
        <w:rPr>
          <w:rFonts w:asciiTheme="minorHAnsi" w:hAnsiTheme="minorHAnsi"/>
        </w:rPr>
        <w:t>PROCEDURE</w:t>
      </w:r>
    </w:p>
    <w:p w14:paraId="417BC9CD" w14:textId="77777777" w:rsidR="001C0D52" w:rsidRPr="00820902" w:rsidRDefault="001C0D52" w:rsidP="001C0D52">
      <w:pPr>
        <w:rPr>
          <w:b/>
        </w:rPr>
      </w:pPr>
      <w:r w:rsidRPr="00820902">
        <w:rPr>
          <w:b/>
        </w:rPr>
        <w:t>Complaints</w:t>
      </w:r>
    </w:p>
    <w:p w14:paraId="44F98B9F" w14:textId="66189F06" w:rsidR="001C0D52" w:rsidRPr="00820902" w:rsidRDefault="001C0D52" w:rsidP="00820902">
      <w:pPr>
        <w:spacing w:after="0"/>
        <w:ind w:left="720" w:hanging="294"/>
      </w:pPr>
      <w:r w:rsidRPr="00820902">
        <w:t>1.</w:t>
      </w:r>
      <w:r w:rsidRPr="00820902">
        <w:tab/>
        <w:t xml:space="preserve">Informal Complaint: Students who have concerns relating to the delivery of training and/or assessment, the RTO, trainers/assessors, RTO staff or another learner should firstly discuss </w:t>
      </w:r>
      <w:r w:rsidRPr="00820902">
        <w:lastRenderedPageBreak/>
        <w:t>the matter with the relevant trainer/assessor or staff member (as appropriate). If the concern is unable to be resolved the student may lodge a Formal Complaint.</w:t>
      </w:r>
    </w:p>
    <w:p w14:paraId="346E3DE9" w14:textId="77777777" w:rsidR="001C0D52" w:rsidRPr="00820902" w:rsidRDefault="001C0D52" w:rsidP="00820902">
      <w:pPr>
        <w:spacing w:after="0"/>
        <w:ind w:firstLine="360"/>
      </w:pPr>
      <w:r w:rsidRPr="00820902">
        <w:t>2.</w:t>
      </w:r>
      <w:r w:rsidRPr="00820902">
        <w:tab/>
        <w:t>Formal Complaint: Learners may lodge a formal complaint at any stage.</w:t>
      </w:r>
    </w:p>
    <w:p w14:paraId="0449E3BF" w14:textId="77777777" w:rsidR="001C0D52" w:rsidRPr="00820902" w:rsidRDefault="001C0D52" w:rsidP="00820902">
      <w:pPr>
        <w:numPr>
          <w:ilvl w:val="0"/>
          <w:numId w:val="8"/>
        </w:numPr>
        <w:spacing w:after="0"/>
      </w:pPr>
      <w:r w:rsidRPr="00820902">
        <w:t xml:space="preserve">The complainant will be required to complete the Complaints and Appeals Form which is available on the website (www.mba.org.au) or may be requested from any staff member and posted to learners.    </w:t>
      </w:r>
    </w:p>
    <w:p w14:paraId="21B2D089" w14:textId="77777777" w:rsidR="001C0D52" w:rsidRPr="00820902" w:rsidRDefault="001C0D52" w:rsidP="00820902">
      <w:pPr>
        <w:numPr>
          <w:ilvl w:val="0"/>
          <w:numId w:val="8"/>
        </w:numPr>
        <w:spacing w:after="0"/>
      </w:pPr>
      <w:r w:rsidRPr="00820902">
        <w:t xml:space="preserve">The complainant is required to submit the completed Complaints and Appeals Form to the RTO by: </w:t>
      </w:r>
    </w:p>
    <w:p w14:paraId="63F6C972" w14:textId="77777777" w:rsidR="001C0D52" w:rsidRPr="00820902" w:rsidRDefault="001C0D52" w:rsidP="00820902">
      <w:pPr>
        <w:numPr>
          <w:ilvl w:val="1"/>
          <w:numId w:val="8"/>
        </w:numPr>
        <w:spacing w:after="0"/>
      </w:pPr>
      <w:r w:rsidRPr="00820902">
        <w:t xml:space="preserve">Post:  </w:t>
      </w:r>
      <w:r w:rsidR="00B56615">
        <w:t>Commercial Director</w:t>
      </w:r>
      <w:r w:rsidRPr="00820902">
        <w:t xml:space="preserve">, MBA Group Training, P.O Box 1211, Fyshwick, ACT 2609 </w:t>
      </w:r>
    </w:p>
    <w:p w14:paraId="0D9B04AA" w14:textId="77777777" w:rsidR="001C0D52" w:rsidRPr="00820902" w:rsidRDefault="001C0D52" w:rsidP="00820902">
      <w:pPr>
        <w:numPr>
          <w:ilvl w:val="1"/>
          <w:numId w:val="8"/>
        </w:numPr>
        <w:spacing w:after="0"/>
      </w:pPr>
      <w:r w:rsidRPr="00820902">
        <w:t xml:space="preserve">Email:  </w:t>
      </w:r>
      <w:r w:rsidR="00B56615">
        <w:t>Commercial Director</w:t>
      </w:r>
      <w:r w:rsidRPr="00820902">
        <w:t xml:space="preserve"> -  training@</w:t>
      </w:r>
      <w:r w:rsidR="00FC2743">
        <w:t>mba</w:t>
      </w:r>
      <w:r w:rsidRPr="00820902">
        <w:t>.org.au</w:t>
      </w:r>
    </w:p>
    <w:p w14:paraId="0F0EB6F7" w14:textId="4F004D49" w:rsidR="001C0D52" w:rsidRPr="00820902" w:rsidRDefault="001C0D52" w:rsidP="00820902">
      <w:pPr>
        <w:numPr>
          <w:ilvl w:val="0"/>
          <w:numId w:val="8"/>
        </w:numPr>
        <w:spacing w:after="0"/>
      </w:pPr>
      <w:r w:rsidRPr="00820902">
        <w:t xml:space="preserve">The Complaint will be reviewed by the </w:t>
      </w:r>
      <w:r w:rsidR="00B56615">
        <w:t>Commercial Director</w:t>
      </w:r>
      <w:r w:rsidRPr="00820902">
        <w:t xml:space="preserve"> </w:t>
      </w:r>
      <w:r w:rsidR="00EB40F9">
        <w:t xml:space="preserve">* </w:t>
      </w:r>
    </w:p>
    <w:p w14:paraId="428DE6F7" w14:textId="77777777" w:rsidR="001C0D52" w:rsidRPr="00820902" w:rsidRDefault="001C0D52" w:rsidP="00820902">
      <w:pPr>
        <w:numPr>
          <w:ilvl w:val="0"/>
          <w:numId w:val="8"/>
        </w:numPr>
        <w:spacing w:after="0"/>
      </w:pPr>
      <w:r w:rsidRPr="00820902">
        <w:t xml:space="preserve">A confirmation of receipt will be sent to the complainant and a show </w:t>
      </w:r>
      <w:proofErr w:type="gramStart"/>
      <w:r w:rsidRPr="00820902">
        <w:t>cause</w:t>
      </w:r>
      <w:proofErr w:type="gramEnd"/>
      <w:r w:rsidRPr="00820902">
        <w:t xml:space="preserve"> letter will be sent to the person to whom the complaint refers to. </w:t>
      </w:r>
    </w:p>
    <w:p w14:paraId="58E26546" w14:textId="77777777" w:rsidR="001C0D52" w:rsidRPr="00820902" w:rsidRDefault="001C0D52" w:rsidP="00820902">
      <w:pPr>
        <w:numPr>
          <w:ilvl w:val="0"/>
          <w:numId w:val="8"/>
        </w:numPr>
        <w:spacing w:after="0"/>
      </w:pPr>
      <w:r w:rsidRPr="00820902">
        <w:t xml:space="preserve">All parties to the complaint will have the opportunity to address the complaint or respond to the allegation/s. </w:t>
      </w:r>
    </w:p>
    <w:p w14:paraId="00541C94" w14:textId="4132B9E1" w:rsidR="001C0D52" w:rsidRPr="001F061C" w:rsidRDefault="001C0D52" w:rsidP="00820902">
      <w:pPr>
        <w:numPr>
          <w:ilvl w:val="0"/>
          <w:numId w:val="8"/>
        </w:numPr>
        <w:spacing w:after="0"/>
      </w:pPr>
      <w:r w:rsidRPr="001F061C">
        <w:t xml:space="preserve">The </w:t>
      </w:r>
      <w:r w:rsidR="00B56615" w:rsidRPr="001F061C">
        <w:t>Commercial Director</w:t>
      </w:r>
      <w:r w:rsidR="00EB40F9">
        <w:t xml:space="preserve">* </w:t>
      </w:r>
      <w:r w:rsidRPr="001F061C">
        <w:t xml:space="preserve">will assess all information and </w:t>
      </w:r>
      <w:proofErr w:type="gramStart"/>
      <w:r w:rsidRPr="001F061C">
        <w:t>make a decision</w:t>
      </w:r>
      <w:proofErr w:type="gramEnd"/>
      <w:r w:rsidRPr="001F061C">
        <w:t xml:space="preserve"> based on all available information – after taking into account the complaint and responses and any other investigation which may take place. </w:t>
      </w:r>
    </w:p>
    <w:p w14:paraId="35D90DB1" w14:textId="1FAA4472" w:rsidR="001C0D52" w:rsidRPr="001F061C" w:rsidRDefault="001C0D52" w:rsidP="00820902">
      <w:pPr>
        <w:numPr>
          <w:ilvl w:val="0"/>
          <w:numId w:val="8"/>
        </w:numPr>
        <w:spacing w:after="0"/>
      </w:pPr>
      <w:r w:rsidRPr="001F061C">
        <w:t xml:space="preserve">The </w:t>
      </w:r>
      <w:r w:rsidR="00B56615" w:rsidRPr="001F061C">
        <w:t>Commercial Director</w:t>
      </w:r>
      <w:r w:rsidR="00EB40F9">
        <w:t>*</w:t>
      </w:r>
      <w:r w:rsidRPr="001F061C">
        <w:t xml:space="preserve"> will write to all parties involved setting out the decision and reasons for decisions. </w:t>
      </w:r>
    </w:p>
    <w:p w14:paraId="62EF146B" w14:textId="621091CB" w:rsidR="001C0D52" w:rsidRPr="001F061C" w:rsidRDefault="001C0D52" w:rsidP="00820902">
      <w:pPr>
        <w:numPr>
          <w:ilvl w:val="0"/>
          <w:numId w:val="8"/>
        </w:numPr>
        <w:spacing w:after="0"/>
      </w:pPr>
      <w:r w:rsidRPr="001F061C">
        <w:t>If any party is not satisfied with the outcome of the decision, they may appeal the decision and ask for a review of the decision.  Decision appeals will be reviewed by the CEO</w:t>
      </w:r>
      <w:r w:rsidR="00EB40F9">
        <w:t>*</w:t>
      </w:r>
      <w:r w:rsidRPr="001F061C">
        <w:t xml:space="preserve">. </w:t>
      </w:r>
    </w:p>
    <w:p w14:paraId="08EF424A" w14:textId="77777777" w:rsidR="001C0D52" w:rsidRDefault="001C0D52" w:rsidP="00820902">
      <w:pPr>
        <w:numPr>
          <w:ilvl w:val="1"/>
          <w:numId w:val="8"/>
        </w:numPr>
        <w:spacing w:after="0"/>
      </w:pPr>
      <w:r w:rsidRPr="001F061C">
        <w:t xml:space="preserve">If the complainant is still not satisfied with the outcome of the decision they may ask for a review of the decision by an independent mediator as outlined below or may complain directly to the Australian Skills Quality Authority (details below). </w:t>
      </w:r>
    </w:p>
    <w:p w14:paraId="5DCEB632" w14:textId="77777777" w:rsidR="001F061C" w:rsidRDefault="001F061C" w:rsidP="001F061C">
      <w:pPr>
        <w:spacing w:after="0"/>
      </w:pPr>
    </w:p>
    <w:p w14:paraId="5E308789" w14:textId="77777777" w:rsidR="001F061C" w:rsidRDefault="001F061C" w:rsidP="001F061C">
      <w:pPr>
        <w:spacing w:after="0"/>
      </w:pPr>
    </w:p>
    <w:p w14:paraId="06CC77C7" w14:textId="3A992196" w:rsidR="001F061C" w:rsidRPr="00EB40F9" w:rsidRDefault="00EB40F9" w:rsidP="001F061C">
      <w:pPr>
        <w:spacing w:after="0"/>
        <w:rPr>
          <w:i/>
          <w:iCs/>
        </w:rPr>
      </w:pPr>
      <w:r w:rsidRPr="00EB40F9">
        <w:rPr>
          <w:i/>
          <w:iCs/>
        </w:rPr>
        <w:t>*if the complaint is about the Commercial Director it will be reviewed by the CEO if the complaint is about the CEO it will be reviewed by the MBA Board.</w:t>
      </w:r>
    </w:p>
    <w:p w14:paraId="6D1BBB12" w14:textId="47C8D419" w:rsidR="001F061C" w:rsidRDefault="001F061C" w:rsidP="001F061C">
      <w:pPr>
        <w:spacing w:after="0"/>
      </w:pPr>
    </w:p>
    <w:p w14:paraId="7E7D9427" w14:textId="32A98A8A" w:rsidR="00B03666" w:rsidRDefault="00B03666" w:rsidP="001F061C">
      <w:pPr>
        <w:spacing w:after="0"/>
      </w:pPr>
    </w:p>
    <w:p w14:paraId="2D34990A" w14:textId="77777777" w:rsidR="00B03666" w:rsidRPr="001F061C" w:rsidRDefault="00B03666" w:rsidP="001F061C">
      <w:pPr>
        <w:spacing w:after="0"/>
      </w:pPr>
    </w:p>
    <w:p w14:paraId="5BE4A111" w14:textId="77777777" w:rsidR="001F061C" w:rsidRPr="001F061C" w:rsidRDefault="001F061C" w:rsidP="001F061C">
      <w:pPr>
        <w:pStyle w:val="Heading1"/>
      </w:pPr>
      <w:r w:rsidRPr="001F061C">
        <w:t>Advice and Support</w:t>
      </w:r>
    </w:p>
    <w:p w14:paraId="6D03E902" w14:textId="77777777" w:rsidR="001F061C" w:rsidRDefault="001F061C" w:rsidP="001F061C">
      <w:pPr>
        <w:numPr>
          <w:ilvl w:val="0"/>
          <w:numId w:val="11"/>
        </w:numPr>
        <w:spacing w:before="0" w:line="276" w:lineRule="auto"/>
        <w:contextualSpacing/>
        <w:rPr>
          <w:rFonts w:ascii="Corbel" w:hAnsi="Corbel"/>
        </w:rPr>
      </w:pPr>
      <w:r w:rsidRPr="001F061C">
        <w:rPr>
          <w:rFonts w:ascii="Corbel" w:hAnsi="Corbel"/>
        </w:rPr>
        <w:t>Advice and/or support may be sought by all parties from an impartial person at any stage of the process. This may be obtained from a number of different sources.</w:t>
      </w:r>
    </w:p>
    <w:p w14:paraId="4A0ED7C7" w14:textId="77777777" w:rsidR="001F061C" w:rsidRPr="001F061C" w:rsidRDefault="001F061C" w:rsidP="001F061C">
      <w:pPr>
        <w:spacing w:before="0" w:line="276" w:lineRule="auto"/>
        <w:ind w:left="786"/>
        <w:contextualSpacing/>
        <w:rPr>
          <w:rFonts w:ascii="Corbel" w:hAnsi="Corbel"/>
        </w:rPr>
      </w:pPr>
    </w:p>
    <w:p w14:paraId="3678D66B" w14:textId="77777777" w:rsidR="001F061C" w:rsidRPr="001F061C" w:rsidRDefault="001F061C" w:rsidP="001F061C">
      <w:pPr>
        <w:spacing w:after="120"/>
        <w:ind w:left="720" w:firstLine="720"/>
        <w:rPr>
          <w:rFonts w:ascii="Corbel" w:hAnsi="Corbel"/>
          <w:b/>
          <w:bCs/>
          <w:color w:val="005581"/>
        </w:rPr>
      </w:pPr>
      <w:r w:rsidRPr="001F061C">
        <w:rPr>
          <w:rFonts w:ascii="Corbel" w:hAnsi="Corbel"/>
          <w:b/>
          <w:bCs/>
          <w:color w:val="005581"/>
        </w:rPr>
        <w:t>For students this could be:</w:t>
      </w:r>
    </w:p>
    <w:p w14:paraId="54C69AA4" w14:textId="77777777" w:rsidR="001F061C" w:rsidRPr="001F061C" w:rsidRDefault="001F061C" w:rsidP="001F061C">
      <w:pPr>
        <w:numPr>
          <w:ilvl w:val="2"/>
          <w:numId w:val="12"/>
        </w:numPr>
        <w:spacing w:before="0" w:line="276" w:lineRule="auto"/>
        <w:rPr>
          <w:rFonts w:ascii="Corbel" w:hAnsi="Corbel"/>
        </w:rPr>
      </w:pPr>
      <w:r w:rsidRPr="001F061C">
        <w:rPr>
          <w:rFonts w:ascii="Corbel" w:hAnsi="Corbel"/>
        </w:rPr>
        <w:t>immediate teacher, Training Manager and/or staff member;</w:t>
      </w:r>
    </w:p>
    <w:p w14:paraId="62276243" w14:textId="77777777" w:rsidR="001F061C" w:rsidRPr="001F061C" w:rsidRDefault="001F061C" w:rsidP="001F061C">
      <w:pPr>
        <w:numPr>
          <w:ilvl w:val="2"/>
          <w:numId w:val="12"/>
        </w:numPr>
        <w:spacing w:before="0" w:line="276" w:lineRule="auto"/>
        <w:rPr>
          <w:rFonts w:ascii="Corbel" w:hAnsi="Corbel"/>
        </w:rPr>
      </w:pPr>
      <w:r w:rsidRPr="001F061C">
        <w:rPr>
          <w:rFonts w:ascii="Corbel" w:hAnsi="Corbel"/>
        </w:rPr>
        <w:t>a MBA senior manager or manager; and</w:t>
      </w:r>
    </w:p>
    <w:p w14:paraId="1BF198A2" w14:textId="77777777" w:rsidR="001F061C" w:rsidRPr="001F061C" w:rsidRDefault="001F061C" w:rsidP="001F061C">
      <w:pPr>
        <w:numPr>
          <w:ilvl w:val="2"/>
          <w:numId w:val="12"/>
        </w:numPr>
        <w:spacing w:before="0" w:line="276" w:lineRule="auto"/>
        <w:rPr>
          <w:rFonts w:ascii="Corbel" w:hAnsi="Corbel"/>
        </w:rPr>
      </w:pPr>
      <w:r w:rsidRPr="001F061C">
        <w:rPr>
          <w:rFonts w:ascii="Corbel" w:hAnsi="Corbel"/>
        </w:rPr>
        <w:t>friend or family member.</w:t>
      </w:r>
    </w:p>
    <w:p w14:paraId="1E792EBC" w14:textId="77777777" w:rsidR="001F061C" w:rsidRPr="001F061C" w:rsidRDefault="001F061C" w:rsidP="001F061C">
      <w:pPr>
        <w:spacing w:before="240" w:after="120"/>
        <w:ind w:left="720" w:firstLine="720"/>
        <w:rPr>
          <w:rFonts w:ascii="Corbel" w:hAnsi="Corbel"/>
          <w:b/>
          <w:bCs/>
          <w:color w:val="005581"/>
        </w:rPr>
      </w:pPr>
      <w:r w:rsidRPr="001F061C">
        <w:rPr>
          <w:rFonts w:ascii="Corbel" w:hAnsi="Corbel"/>
          <w:b/>
          <w:bCs/>
          <w:color w:val="005581"/>
        </w:rPr>
        <w:t>For staff this could be:</w:t>
      </w:r>
    </w:p>
    <w:p w14:paraId="2A029866" w14:textId="77777777" w:rsidR="001F061C" w:rsidRPr="001F061C" w:rsidRDefault="001F061C" w:rsidP="001F061C">
      <w:pPr>
        <w:numPr>
          <w:ilvl w:val="2"/>
          <w:numId w:val="12"/>
        </w:numPr>
        <w:spacing w:before="0" w:line="276" w:lineRule="auto"/>
        <w:rPr>
          <w:rFonts w:ascii="Corbel" w:hAnsi="Corbel"/>
        </w:rPr>
      </w:pPr>
      <w:r w:rsidRPr="001F061C">
        <w:rPr>
          <w:rFonts w:ascii="Corbel" w:hAnsi="Corbel"/>
        </w:rPr>
        <w:t>a MBA supervisor/manager or senior manager; and</w:t>
      </w:r>
    </w:p>
    <w:p w14:paraId="409D3A13" w14:textId="77777777" w:rsidR="001F061C" w:rsidRPr="001F061C" w:rsidRDefault="001F061C" w:rsidP="001F061C">
      <w:pPr>
        <w:numPr>
          <w:ilvl w:val="2"/>
          <w:numId w:val="12"/>
        </w:numPr>
        <w:spacing w:before="0" w:line="276" w:lineRule="auto"/>
        <w:rPr>
          <w:rFonts w:ascii="Corbel" w:hAnsi="Corbel"/>
        </w:rPr>
      </w:pPr>
      <w:r w:rsidRPr="001F061C">
        <w:rPr>
          <w:rFonts w:ascii="Corbel" w:hAnsi="Corbel"/>
        </w:rPr>
        <w:t>Oz H</w:t>
      </w:r>
      <w:r w:rsidR="00095827">
        <w:rPr>
          <w:rFonts w:ascii="Corbel" w:hAnsi="Corbel"/>
        </w:rPr>
        <w:t xml:space="preserve">elp </w:t>
      </w:r>
      <w:r w:rsidRPr="001F061C">
        <w:rPr>
          <w:rFonts w:ascii="Corbel" w:hAnsi="Corbel"/>
        </w:rPr>
        <w:t>Employment Assistance Program.</w:t>
      </w:r>
    </w:p>
    <w:p w14:paraId="6AC9CD81" w14:textId="77777777" w:rsidR="001F061C" w:rsidRPr="001F061C" w:rsidRDefault="001F061C" w:rsidP="001F061C">
      <w:pPr>
        <w:spacing w:before="240" w:after="120"/>
        <w:ind w:left="1080" w:firstLine="360"/>
        <w:rPr>
          <w:rFonts w:ascii="Corbel" w:hAnsi="Corbel"/>
          <w:b/>
          <w:bCs/>
          <w:color w:val="005581"/>
        </w:rPr>
      </w:pPr>
      <w:r w:rsidRPr="001F061C">
        <w:rPr>
          <w:rFonts w:ascii="Corbel" w:hAnsi="Corbel"/>
          <w:b/>
          <w:bCs/>
          <w:color w:val="005581"/>
        </w:rPr>
        <w:t>For members this could be:</w:t>
      </w:r>
    </w:p>
    <w:p w14:paraId="5ADDCF90" w14:textId="77777777" w:rsidR="001F061C" w:rsidRPr="001F061C" w:rsidRDefault="001F061C" w:rsidP="001F061C">
      <w:pPr>
        <w:pStyle w:val="ListParagraph"/>
        <w:numPr>
          <w:ilvl w:val="0"/>
          <w:numId w:val="13"/>
        </w:numPr>
        <w:spacing w:before="240" w:after="120" w:line="240" w:lineRule="auto"/>
        <w:contextualSpacing w:val="0"/>
        <w:rPr>
          <w:rFonts w:ascii="Corbel" w:hAnsi="Corbel"/>
        </w:rPr>
      </w:pPr>
      <w:r w:rsidRPr="001F061C">
        <w:rPr>
          <w:rFonts w:ascii="Corbel" w:hAnsi="Corbel"/>
        </w:rPr>
        <w:t>the MBA CEO; or</w:t>
      </w:r>
    </w:p>
    <w:p w14:paraId="20500AE8" w14:textId="7A4EEF8D" w:rsidR="001F061C" w:rsidRDefault="001F061C" w:rsidP="00B03666">
      <w:pPr>
        <w:pStyle w:val="ListParagraph"/>
        <w:numPr>
          <w:ilvl w:val="0"/>
          <w:numId w:val="13"/>
        </w:numPr>
        <w:spacing w:before="240" w:after="120" w:line="240" w:lineRule="auto"/>
        <w:contextualSpacing w:val="0"/>
        <w:rPr>
          <w:rFonts w:ascii="Corbel" w:hAnsi="Corbel"/>
        </w:rPr>
      </w:pPr>
      <w:proofErr w:type="gramStart"/>
      <w:r w:rsidRPr="001F061C">
        <w:rPr>
          <w:rFonts w:ascii="Corbel" w:hAnsi="Corbel"/>
        </w:rPr>
        <w:t>a</w:t>
      </w:r>
      <w:proofErr w:type="gramEnd"/>
      <w:r w:rsidRPr="001F061C">
        <w:rPr>
          <w:rFonts w:ascii="Corbel" w:hAnsi="Corbel"/>
        </w:rPr>
        <w:t xml:space="preserve"> MBA senior manager or manager.</w:t>
      </w:r>
    </w:p>
    <w:p w14:paraId="4148F014" w14:textId="77777777" w:rsidR="00B03666" w:rsidRPr="00B03666" w:rsidRDefault="00B03666" w:rsidP="00B03666">
      <w:pPr>
        <w:pStyle w:val="ListParagraph"/>
        <w:spacing w:before="240" w:after="120" w:line="240" w:lineRule="auto"/>
        <w:ind w:left="2160"/>
        <w:contextualSpacing w:val="0"/>
        <w:rPr>
          <w:rFonts w:ascii="Corbel" w:hAnsi="Corbel"/>
        </w:rPr>
      </w:pPr>
    </w:p>
    <w:p w14:paraId="39BF37E1" w14:textId="77777777" w:rsidR="001F061C" w:rsidRPr="001F061C" w:rsidRDefault="001F061C" w:rsidP="001F061C">
      <w:pPr>
        <w:spacing w:line="276" w:lineRule="auto"/>
        <w:rPr>
          <w:rFonts w:ascii="Corbel" w:hAnsi="Corbel"/>
          <w:b/>
          <w:bCs/>
        </w:rPr>
      </w:pPr>
      <w:r w:rsidRPr="001F061C">
        <w:rPr>
          <w:rFonts w:ascii="Corbel" w:hAnsi="Corbel"/>
          <w:b/>
          <w:bCs/>
        </w:rPr>
        <w:t>Timeframe for the management of a complaint</w:t>
      </w:r>
    </w:p>
    <w:p w14:paraId="77CF8528" w14:textId="77777777" w:rsidR="001F061C" w:rsidRPr="001F061C" w:rsidRDefault="001F061C" w:rsidP="001F061C">
      <w:pPr>
        <w:spacing w:line="276" w:lineRule="auto"/>
        <w:rPr>
          <w:rFonts w:ascii="Corbel" w:hAnsi="Corbel"/>
        </w:rPr>
      </w:pPr>
      <w:r w:rsidRPr="001F061C">
        <w:rPr>
          <w:rFonts w:ascii="Corbel" w:hAnsi="Corbel"/>
        </w:rPr>
        <w:t>MBA is committed to providing a timely resolution to all complaints.  The timeframes below provide guidance, but may vary based on the nature, complexity and scope of the issues.  If timeframes vary, all parties are to be advised.</w:t>
      </w:r>
    </w:p>
    <w:tbl>
      <w:tblPr>
        <w:tblW w:w="0" w:type="auto"/>
        <w:tblCellMar>
          <w:left w:w="0" w:type="dxa"/>
          <w:right w:w="0" w:type="dxa"/>
        </w:tblCellMar>
        <w:tblLook w:val="04A0" w:firstRow="1" w:lastRow="0" w:firstColumn="1" w:lastColumn="0" w:noHBand="0" w:noVBand="1"/>
      </w:tblPr>
      <w:tblGrid>
        <w:gridCol w:w="3969"/>
        <w:gridCol w:w="4547"/>
      </w:tblGrid>
      <w:tr w:rsidR="001F061C" w:rsidRPr="001F061C" w14:paraId="5A8A765C" w14:textId="77777777" w:rsidTr="001F061C">
        <w:tc>
          <w:tcPr>
            <w:tcW w:w="396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F34483D" w14:textId="77777777" w:rsidR="001F061C" w:rsidRPr="001F061C" w:rsidRDefault="001F061C">
            <w:pPr>
              <w:spacing w:before="240" w:line="276" w:lineRule="auto"/>
              <w:jc w:val="center"/>
              <w:rPr>
                <w:rFonts w:ascii="Corbel" w:hAnsi="Corbel"/>
                <w:b/>
                <w:bCs/>
                <w:color w:val="548DD4"/>
              </w:rPr>
            </w:pPr>
            <w:r w:rsidRPr="001F061C">
              <w:rPr>
                <w:rFonts w:ascii="Corbel" w:hAnsi="Corbel"/>
                <w:b/>
                <w:bCs/>
                <w:color w:val="005581"/>
              </w:rPr>
              <w:t>ACTION</w:t>
            </w:r>
          </w:p>
        </w:tc>
        <w:tc>
          <w:tcPr>
            <w:tcW w:w="4547"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3C43DFA" w14:textId="77777777" w:rsidR="001F061C" w:rsidRPr="001F061C" w:rsidRDefault="001F061C">
            <w:pPr>
              <w:spacing w:before="240" w:line="276" w:lineRule="auto"/>
              <w:jc w:val="center"/>
              <w:rPr>
                <w:rFonts w:ascii="Corbel" w:hAnsi="Corbel"/>
                <w:b/>
                <w:bCs/>
                <w:color w:val="548DD4"/>
              </w:rPr>
            </w:pPr>
            <w:r w:rsidRPr="001F061C">
              <w:rPr>
                <w:rFonts w:ascii="Corbel" w:hAnsi="Corbel"/>
                <w:b/>
                <w:bCs/>
                <w:color w:val="005581"/>
              </w:rPr>
              <w:t>ESTIMATED TIMELINES</w:t>
            </w:r>
            <w:r w:rsidRPr="001F061C">
              <w:rPr>
                <w:rFonts w:ascii="Corbel" w:hAnsi="Corbel"/>
                <w:b/>
                <w:bCs/>
                <w:color w:val="548DD4"/>
              </w:rPr>
              <w:t xml:space="preserve"> </w:t>
            </w:r>
          </w:p>
        </w:tc>
      </w:tr>
      <w:tr w:rsidR="001F061C" w:rsidRPr="001F061C" w14:paraId="6B1ADAFA" w14:textId="77777777" w:rsidTr="001F061C">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B9FC3" w14:textId="77777777" w:rsidR="001F061C" w:rsidRPr="001F061C" w:rsidRDefault="001F061C">
            <w:pPr>
              <w:spacing w:line="276" w:lineRule="auto"/>
              <w:rPr>
                <w:rFonts w:ascii="Corbel" w:hAnsi="Corbel"/>
              </w:rPr>
            </w:pPr>
            <w:r w:rsidRPr="001F061C">
              <w:rPr>
                <w:rFonts w:ascii="Corbel" w:hAnsi="Corbel"/>
              </w:rPr>
              <w:t>Acknowledgement of Complaint</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465CA460" w14:textId="77777777" w:rsidR="001F061C" w:rsidRPr="001F061C" w:rsidRDefault="001F061C">
            <w:pPr>
              <w:spacing w:line="276" w:lineRule="auto"/>
              <w:rPr>
                <w:rFonts w:ascii="Corbel" w:hAnsi="Corbel"/>
              </w:rPr>
            </w:pPr>
            <w:r w:rsidRPr="001F061C">
              <w:rPr>
                <w:rFonts w:ascii="Corbel" w:hAnsi="Corbel"/>
              </w:rPr>
              <w:t>Within 5 working days of receipt</w:t>
            </w:r>
          </w:p>
        </w:tc>
      </w:tr>
      <w:tr w:rsidR="001F061C" w:rsidRPr="001F061C" w14:paraId="3F7112D3" w14:textId="77777777" w:rsidTr="001F061C">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F9C70" w14:textId="77777777" w:rsidR="001F061C" w:rsidRPr="001F061C" w:rsidRDefault="001F061C">
            <w:pPr>
              <w:spacing w:line="276" w:lineRule="auto"/>
              <w:rPr>
                <w:rFonts w:ascii="Corbel" w:hAnsi="Corbel"/>
              </w:rPr>
            </w:pPr>
            <w:r w:rsidRPr="001F061C">
              <w:rPr>
                <w:rFonts w:ascii="Corbel" w:hAnsi="Corbel"/>
              </w:rPr>
              <w:t>Meeting with Complainant</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093132A8" w14:textId="77777777" w:rsidR="001F061C" w:rsidRPr="001F061C" w:rsidRDefault="001F061C">
            <w:pPr>
              <w:spacing w:line="276" w:lineRule="auto"/>
              <w:rPr>
                <w:rFonts w:ascii="Corbel" w:hAnsi="Corbel"/>
              </w:rPr>
            </w:pPr>
            <w:r w:rsidRPr="001F061C">
              <w:rPr>
                <w:rFonts w:ascii="Corbel" w:hAnsi="Corbel"/>
              </w:rPr>
              <w:t xml:space="preserve">Within 10 working days of receipt </w:t>
            </w:r>
          </w:p>
        </w:tc>
      </w:tr>
      <w:tr w:rsidR="001F061C" w:rsidRPr="001F061C" w14:paraId="39DA5077" w14:textId="77777777" w:rsidTr="001F061C">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C0EEB" w14:textId="77777777" w:rsidR="001F061C" w:rsidRPr="001F061C" w:rsidRDefault="001F061C">
            <w:pPr>
              <w:spacing w:line="276" w:lineRule="auto"/>
              <w:rPr>
                <w:rFonts w:ascii="Corbel" w:hAnsi="Corbel"/>
              </w:rPr>
            </w:pPr>
            <w:r w:rsidRPr="001F061C">
              <w:rPr>
                <w:rFonts w:ascii="Corbel" w:hAnsi="Corbel"/>
              </w:rPr>
              <w:t>Notify respondent of  Complaint</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4E053BF7" w14:textId="77777777" w:rsidR="001F061C" w:rsidRPr="001F061C" w:rsidRDefault="001F061C">
            <w:pPr>
              <w:spacing w:after="120" w:line="276" w:lineRule="auto"/>
              <w:rPr>
                <w:rFonts w:ascii="Corbel" w:hAnsi="Corbel"/>
              </w:rPr>
            </w:pPr>
            <w:r w:rsidRPr="001F061C">
              <w:rPr>
                <w:rFonts w:ascii="Corbel" w:hAnsi="Corbel"/>
              </w:rPr>
              <w:t>Within 5 working days of confirmation of allegations</w:t>
            </w:r>
          </w:p>
        </w:tc>
      </w:tr>
      <w:tr w:rsidR="001F061C" w:rsidRPr="001F061C" w14:paraId="231914FF" w14:textId="77777777" w:rsidTr="001F061C">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DC7FD" w14:textId="77777777" w:rsidR="001F061C" w:rsidRPr="001F061C" w:rsidRDefault="001F061C">
            <w:pPr>
              <w:spacing w:line="276" w:lineRule="auto"/>
              <w:rPr>
                <w:rFonts w:ascii="Corbel" w:hAnsi="Corbel"/>
              </w:rPr>
            </w:pPr>
            <w:r w:rsidRPr="001F061C">
              <w:rPr>
                <w:rFonts w:ascii="Corbel" w:hAnsi="Corbel"/>
              </w:rPr>
              <w:lastRenderedPageBreak/>
              <w:t xml:space="preserve">Respondent submits a written response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4DFDF7D2" w14:textId="77777777" w:rsidR="001F061C" w:rsidRPr="001F061C" w:rsidRDefault="001F061C">
            <w:pPr>
              <w:spacing w:line="276" w:lineRule="auto"/>
              <w:rPr>
                <w:rFonts w:ascii="Corbel" w:hAnsi="Corbel"/>
              </w:rPr>
            </w:pPr>
            <w:r w:rsidRPr="001F061C">
              <w:rPr>
                <w:rFonts w:ascii="Corbel" w:hAnsi="Corbel"/>
              </w:rPr>
              <w:t>Within 5 working days of notification</w:t>
            </w:r>
          </w:p>
        </w:tc>
      </w:tr>
      <w:tr w:rsidR="001F061C" w:rsidRPr="001F061C" w14:paraId="506C2A89" w14:textId="77777777" w:rsidTr="001F061C">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74F15" w14:textId="77777777" w:rsidR="001F061C" w:rsidRPr="001F061C" w:rsidRDefault="001F061C">
            <w:pPr>
              <w:spacing w:line="276" w:lineRule="auto"/>
              <w:rPr>
                <w:rFonts w:ascii="Corbel" w:hAnsi="Corbel"/>
              </w:rPr>
            </w:pPr>
            <w:r w:rsidRPr="001F061C">
              <w:rPr>
                <w:rFonts w:ascii="Corbel" w:hAnsi="Corbel"/>
              </w:rPr>
              <w:t>Complaints must be lodged</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0EB1A74F" w14:textId="77777777" w:rsidR="001F061C" w:rsidRPr="001F061C" w:rsidRDefault="001F061C">
            <w:pPr>
              <w:spacing w:line="276" w:lineRule="auto"/>
              <w:rPr>
                <w:rFonts w:ascii="Corbel" w:hAnsi="Corbel"/>
              </w:rPr>
            </w:pPr>
            <w:r w:rsidRPr="001F061C">
              <w:rPr>
                <w:rFonts w:ascii="Corbel" w:hAnsi="Corbel"/>
              </w:rPr>
              <w:t>Within 12 months of completion of a course</w:t>
            </w:r>
          </w:p>
        </w:tc>
      </w:tr>
      <w:tr w:rsidR="001F061C" w:rsidRPr="001F061C" w14:paraId="18F95D0B" w14:textId="77777777" w:rsidTr="001F061C">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8A362" w14:textId="77777777" w:rsidR="001F061C" w:rsidRPr="001F061C" w:rsidRDefault="001F061C">
            <w:pPr>
              <w:spacing w:line="276" w:lineRule="auto"/>
              <w:rPr>
                <w:rFonts w:ascii="Corbel" w:hAnsi="Corbel"/>
              </w:rPr>
            </w:pPr>
            <w:r w:rsidRPr="001F061C">
              <w:rPr>
                <w:rFonts w:ascii="Corbel" w:hAnsi="Corbel"/>
              </w:rPr>
              <w:t>All complaints and appeals resolved</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4090C9BB" w14:textId="77777777" w:rsidR="001F061C" w:rsidRPr="001F061C" w:rsidRDefault="001F061C">
            <w:pPr>
              <w:spacing w:line="276" w:lineRule="auto"/>
              <w:rPr>
                <w:rFonts w:ascii="Corbel" w:hAnsi="Corbel"/>
              </w:rPr>
            </w:pPr>
            <w:r w:rsidRPr="001F061C">
              <w:rPr>
                <w:rFonts w:ascii="Corbel" w:hAnsi="Corbel"/>
              </w:rPr>
              <w:t>Within 60 days</w:t>
            </w:r>
          </w:p>
          <w:p w14:paraId="0D97F0B1" w14:textId="77777777" w:rsidR="001F061C" w:rsidRPr="001F061C" w:rsidRDefault="001F061C">
            <w:pPr>
              <w:spacing w:line="276" w:lineRule="auto"/>
              <w:rPr>
                <w:rFonts w:ascii="Corbel" w:hAnsi="Corbel"/>
              </w:rPr>
            </w:pPr>
            <w:r w:rsidRPr="001F061C">
              <w:rPr>
                <w:rFonts w:ascii="Corbel" w:hAnsi="Corbel"/>
              </w:rPr>
              <w:t>If the RTO requires more than 60 days to resolve a complaint or appeal, the RTO will write to all parties involved and explain why it requires further time and provide expected date a resolution will be made. The RTO will keep all parties informed during this time in writing.</w:t>
            </w:r>
          </w:p>
        </w:tc>
      </w:tr>
      <w:tr w:rsidR="001F061C" w:rsidRPr="001F061C" w14:paraId="00078205" w14:textId="77777777" w:rsidTr="001F061C">
        <w:trPr>
          <w:trHeight w:val="66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31EF4" w14:textId="77777777" w:rsidR="001F061C" w:rsidRPr="001F061C" w:rsidRDefault="001F061C">
            <w:pPr>
              <w:spacing w:line="276" w:lineRule="auto"/>
              <w:rPr>
                <w:rFonts w:ascii="Corbel" w:hAnsi="Corbel"/>
              </w:rPr>
            </w:pPr>
            <w:r w:rsidRPr="001F061C">
              <w:rPr>
                <w:rFonts w:ascii="Corbel" w:hAnsi="Corbel"/>
              </w:rPr>
              <w:t>Appeals must be lodged</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287733B5" w14:textId="77777777" w:rsidR="001F061C" w:rsidRPr="001F061C" w:rsidRDefault="001F061C">
            <w:pPr>
              <w:spacing w:line="276" w:lineRule="auto"/>
              <w:rPr>
                <w:rFonts w:ascii="Corbel" w:hAnsi="Corbel"/>
              </w:rPr>
            </w:pPr>
            <w:r w:rsidRPr="001F061C">
              <w:rPr>
                <w:rFonts w:ascii="Corbel" w:hAnsi="Corbel"/>
              </w:rPr>
              <w:t>Within 1 month of a formal complaint outcome</w:t>
            </w:r>
          </w:p>
        </w:tc>
      </w:tr>
    </w:tbl>
    <w:p w14:paraId="3B13B66F" w14:textId="77777777" w:rsidR="001F061C" w:rsidRPr="001F061C" w:rsidRDefault="001F061C" w:rsidP="001F061C">
      <w:pPr>
        <w:spacing w:line="276" w:lineRule="auto"/>
        <w:rPr>
          <w:rFonts w:ascii="Corbel" w:eastAsiaTheme="minorHAnsi" w:hAnsi="Corbel"/>
          <w:lang w:eastAsia="en-US"/>
        </w:rPr>
      </w:pPr>
    </w:p>
    <w:p w14:paraId="7E4A9823" w14:textId="57A3F3B2" w:rsidR="001F061C" w:rsidRPr="001F061C" w:rsidRDefault="001F061C" w:rsidP="001F061C">
      <w:pPr>
        <w:spacing w:line="276" w:lineRule="auto"/>
        <w:rPr>
          <w:rFonts w:ascii="Corbel" w:hAnsi="Corbel"/>
        </w:rPr>
      </w:pPr>
      <w:r w:rsidRPr="001F061C">
        <w:rPr>
          <w:rFonts w:ascii="Corbel" w:hAnsi="Corbel"/>
          <w:b/>
          <w:bCs/>
        </w:rPr>
        <w:t>Responsibilities</w:t>
      </w:r>
      <w:r w:rsidRPr="001F061C">
        <w:rPr>
          <w:rFonts w:ascii="Corbel" w:hAnsi="Corbel"/>
        </w:rPr>
        <w:t xml:space="preserve"> </w:t>
      </w:r>
    </w:p>
    <w:tbl>
      <w:tblPr>
        <w:tblW w:w="0" w:type="auto"/>
        <w:tblCellMar>
          <w:left w:w="0" w:type="dxa"/>
          <w:right w:w="0" w:type="dxa"/>
        </w:tblCellMar>
        <w:tblLook w:val="04A0" w:firstRow="1" w:lastRow="0" w:firstColumn="1" w:lastColumn="0" w:noHBand="0" w:noVBand="1"/>
      </w:tblPr>
      <w:tblGrid>
        <w:gridCol w:w="1908"/>
        <w:gridCol w:w="6660"/>
      </w:tblGrid>
      <w:tr w:rsidR="001F061C" w:rsidRPr="001F061C" w14:paraId="4A2C9757" w14:textId="77777777" w:rsidTr="001F061C">
        <w:tc>
          <w:tcPr>
            <w:tcW w:w="8568"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EBB8010" w14:textId="77777777" w:rsidR="001F061C" w:rsidRPr="001F061C" w:rsidRDefault="001F061C">
            <w:pPr>
              <w:spacing w:before="240"/>
              <w:rPr>
                <w:rFonts w:ascii="Corbel" w:hAnsi="Corbel"/>
                <w:b/>
                <w:bCs/>
              </w:rPr>
            </w:pPr>
            <w:r w:rsidRPr="001F061C">
              <w:rPr>
                <w:rFonts w:ascii="Corbel" w:hAnsi="Corbel"/>
                <w:b/>
                <w:bCs/>
              </w:rPr>
              <w:t>Responsibilities of all parties</w:t>
            </w:r>
          </w:p>
        </w:tc>
      </w:tr>
      <w:tr w:rsidR="001F061C" w:rsidRPr="001F061C" w14:paraId="42109C75" w14:textId="77777777" w:rsidTr="001F061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6C0EB" w14:textId="77777777" w:rsidR="001F061C" w:rsidRPr="001F061C" w:rsidRDefault="001F061C">
            <w:pPr>
              <w:rPr>
                <w:rFonts w:ascii="Corbel" w:hAnsi="Corbel"/>
                <w:b/>
                <w:bCs/>
                <w:lang w:val="en-GB" w:eastAsia="x-none"/>
              </w:rPr>
            </w:pPr>
            <w:r w:rsidRPr="001F061C">
              <w:rPr>
                <w:rFonts w:ascii="Corbel" w:hAnsi="Corbel"/>
                <w:b/>
                <w:bCs/>
                <w:lang w:val="en-GB" w:eastAsia="x-none"/>
              </w:rPr>
              <w:t>Complainant</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1D13C8D2" w14:textId="77777777" w:rsidR="001F061C" w:rsidRPr="001F061C" w:rsidRDefault="001F061C" w:rsidP="001F061C">
            <w:pPr>
              <w:numPr>
                <w:ilvl w:val="0"/>
                <w:numId w:val="14"/>
              </w:numPr>
              <w:spacing w:before="0" w:after="0" w:line="240" w:lineRule="auto"/>
              <w:rPr>
                <w:rFonts w:ascii="Corbel" w:eastAsia="Times New Roman" w:hAnsi="Corbel"/>
                <w:lang w:val="en-AU" w:eastAsia="en-AU"/>
              </w:rPr>
            </w:pPr>
            <w:r w:rsidRPr="001F061C">
              <w:rPr>
                <w:rFonts w:ascii="Corbel" w:eastAsia="Times New Roman" w:hAnsi="Corbel"/>
              </w:rPr>
              <w:t xml:space="preserve">Complaints should be made in a reasonable manner free from threats to any individual. </w:t>
            </w:r>
          </w:p>
          <w:p w14:paraId="1B0BE4C7" w14:textId="77777777" w:rsidR="001F061C" w:rsidRPr="001F061C" w:rsidRDefault="001F061C" w:rsidP="001F061C">
            <w:pPr>
              <w:numPr>
                <w:ilvl w:val="0"/>
                <w:numId w:val="14"/>
              </w:numPr>
              <w:spacing w:before="0" w:after="0" w:line="240" w:lineRule="auto"/>
              <w:rPr>
                <w:rFonts w:ascii="Corbel" w:eastAsia="Times New Roman" w:hAnsi="Corbel"/>
                <w:lang w:eastAsia="en-US"/>
              </w:rPr>
            </w:pPr>
            <w:r w:rsidRPr="001F061C">
              <w:rPr>
                <w:rFonts w:ascii="Corbel" w:eastAsia="Times New Roman" w:hAnsi="Corbel"/>
              </w:rPr>
              <w:t>Act respectfully.</w:t>
            </w:r>
          </w:p>
          <w:p w14:paraId="32545A85" w14:textId="77777777" w:rsidR="001F061C" w:rsidRPr="001F061C" w:rsidRDefault="001F061C" w:rsidP="001F061C">
            <w:pPr>
              <w:numPr>
                <w:ilvl w:val="0"/>
                <w:numId w:val="14"/>
              </w:numPr>
              <w:spacing w:before="0" w:after="0" w:line="240" w:lineRule="auto"/>
              <w:rPr>
                <w:rFonts w:ascii="Corbel" w:eastAsia="Times New Roman" w:hAnsi="Corbel"/>
              </w:rPr>
            </w:pPr>
            <w:proofErr w:type="spellStart"/>
            <w:r w:rsidRPr="001F061C">
              <w:rPr>
                <w:rFonts w:ascii="Corbel" w:eastAsia="Times New Roman" w:hAnsi="Corbel"/>
              </w:rPr>
              <w:t>Recognise</w:t>
            </w:r>
            <w:proofErr w:type="spellEnd"/>
            <w:r w:rsidRPr="001F061C">
              <w:rPr>
                <w:rFonts w:ascii="Corbel" w:eastAsia="Times New Roman" w:hAnsi="Corbel"/>
              </w:rPr>
              <w:t xml:space="preserve"> that the respondent has the right to be made aware of the complaint and the right to respond in a fair process.</w:t>
            </w:r>
          </w:p>
          <w:p w14:paraId="69216AF1"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The complaint should only be discussed with the parties involved in its resolution.</w:t>
            </w:r>
          </w:p>
        </w:tc>
      </w:tr>
      <w:tr w:rsidR="001F061C" w:rsidRPr="001F061C" w14:paraId="44F36B4C" w14:textId="77777777" w:rsidTr="001F061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F067B" w14:textId="77777777" w:rsidR="001F061C" w:rsidRPr="001F061C" w:rsidRDefault="001F061C">
            <w:pPr>
              <w:rPr>
                <w:rFonts w:ascii="Corbel" w:eastAsiaTheme="minorHAnsi" w:hAnsi="Corbel"/>
                <w:b/>
                <w:bCs/>
                <w:lang w:val="en-GB" w:eastAsia="x-none"/>
              </w:rPr>
            </w:pPr>
            <w:r w:rsidRPr="001F061C">
              <w:rPr>
                <w:rFonts w:ascii="Corbel" w:hAnsi="Corbel"/>
                <w:b/>
                <w:bCs/>
                <w:lang w:val="en-GB" w:eastAsia="x-none"/>
              </w:rPr>
              <w:t>Respondent</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CB84537" w14:textId="77777777" w:rsidR="001F061C" w:rsidRPr="001F061C" w:rsidRDefault="001F061C" w:rsidP="001F061C">
            <w:pPr>
              <w:numPr>
                <w:ilvl w:val="0"/>
                <w:numId w:val="14"/>
              </w:numPr>
              <w:spacing w:before="0" w:after="0" w:line="240" w:lineRule="auto"/>
              <w:rPr>
                <w:rFonts w:ascii="Corbel" w:eastAsia="Times New Roman" w:hAnsi="Corbel"/>
                <w:lang w:val="en-AU" w:eastAsia="en-AU"/>
              </w:rPr>
            </w:pPr>
            <w:proofErr w:type="spellStart"/>
            <w:r w:rsidRPr="001F061C">
              <w:rPr>
                <w:rFonts w:ascii="Corbel" w:eastAsia="Times New Roman" w:hAnsi="Corbel"/>
              </w:rPr>
              <w:t>Recognise</w:t>
            </w:r>
            <w:proofErr w:type="spellEnd"/>
            <w:r w:rsidRPr="001F061C">
              <w:rPr>
                <w:rFonts w:ascii="Corbel" w:eastAsia="Times New Roman" w:hAnsi="Corbel"/>
              </w:rPr>
              <w:t xml:space="preserve"> the complainant’s right to raise their concerns.</w:t>
            </w:r>
          </w:p>
          <w:p w14:paraId="44445973" w14:textId="77777777" w:rsidR="001F061C" w:rsidRPr="001F061C" w:rsidRDefault="001F061C" w:rsidP="001F061C">
            <w:pPr>
              <w:numPr>
                <w:ilvl w:val="0"/>
                <w:numId w:val="14"/>
              </w:numPr>
              <w:spacing w:before="0" w:after="0" w:line="240" w:lineRule="auto"/>
              <w:rPr>
                <w:rFonts w:ascii="Corbel" w:eastAsia="Times New Roman" w:hAnsi="Corbel"/>
                <w:lang w:eastAsia="en-US"/>
              </w:rPr>
            </w:pPr>
            <w:r w:rsidRPr="001F061C">
              <w:rPr>
                <w:rFonts w:ascii="Corbel" w:eastAsia="Times New Roman" w:hAnsi="Corbel"/>
              </w:rPr>
              <w:t>Work constructively towards resolution and participate in the resolution process.</w:t>
            </w:r>
          </w:p>
          <w:p w14:paraId="0D285E08"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 xml:space="preserve">Avoid </w:t>
            </w:r>
            <w:proofErr w:type="spellStart"/>
            <w:r w:rsidRPr="001F061C">
              <w:rPr>
                <w:rFonts w:ascii="Corbel" w:eastAsia="Times New Roman" w:hAnsi="Corbel"/>
              </w:rPr>
              <w:t>behaviour</w:t>
            </w:r>
            <w:proofErr w:type="spellEnd"/>
            <w:r w:rsidRPr="001F061C">
              <w:rPr>
                <w:rFonts w:ascii="Corbel" w:eastAsia="Times New Roman" w:hAnsi="Corbel"/>
              </w:rPr>
              <w:t xml:space="preserve"> such as to </w:t>
            </w:r>
            <w:proofErr w:type="spellStart"/>
            <w:r w:rsidRPr="001F061C">
              <w:rPr>
                <w:rFonts w:ascii="Corbel" w:eastAsia="Times New Roman" w:hAnsi="Corbel"/>
              </w:rPr>
              <w:t>victimise</w:t>
            </w:r>
            <w:proofErr w:type="spellEnd"/>
            <w:r w:rsidRPr="001F061C">
              <w:rPr>
                <w:rFonts w:ascii="Corbel" w:eastAsia="Times New Roman" w:hAnsi="Corbel"/>
              </w:rPr>
              <w:t>, harass or give adverse treatment to the complainant or others involved in resolving the complaint.</w:t>
            </w:r>
          </w:p>
          <w:p w14:paraId="60AC16CC"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Only discuss complaint with the parties involved in its resolution.</w:t>
            </w:r>
          </w:p>
        </w:tc>
      </w:tr>
      <w:tr w:rsidR="001F061C" w:rsidRPr="001F061C" w14:paraId="0406B8E4" w14:textId="77777777" w:rsidTr="001F061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81E9F" w14:textId="77777777" w:rsidR="001F061C" w:rsidRPr="001F061C" w:rsidRDefault="001F061C">
            <w:pPr>
              <w:rPr>
                <w:rFonts w:ascii="Corbel" w:eastAsiaTheme="minorHAnsi" w:hAnsi="Corbel"/>
                <w:b/>
                <w:bCs/>
                <w:lang w:val="en-GB" w:eastAsia="x-none"/>
              </w:rPr>
            </w:pPr>
            <w:r w:rsidRPr="001F061C">
              <w:rPr>
                <w:rFonts w:ascii="Corbel" w:hAnsi="Corbel"/>
                <w:b/>
                <w:bCs/>
                <w:lang w:val="en-GB" w:eastAsia="x-none"/>
              </w:rPr>
              <w:t>Complaint Manager</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3A6B95B3" w14:textId="77777777" w:rsidR="001F061C" w:rsidRPr="001F061C" w:rsidRDefault="001F061C" w:rsidP="001F061C">
            <w:pPr>
              <w:numPr>
                <w:ilvl w:val="0"/>
                <w:numId w:val="15"/>
              </w:numPr>
              <w:spacing w:before="0" w:after="0" w:line="240" w:lineRule="auto"/>
              <w:rPr>
                <w:rFonts w:ascii="Corbel" w:eastAsia="Times New Roman" w:hAnsi="Corbel"/>
                <w:lang w:val="en-AU" w:eastAsia="en-AU"/>
              </w:rPr>
            </w:pPr>
            <w:r w:rsidRPr="001F061C">
              <w:rPr>
                <w:rFonts w:ascii="Corbel" w:eastAsia="Times New Roman" w:hAnsi="Corbel"/>
              </w:rPr>
              <w:t xml:space="preserve">Address all complaints professionally. </w:t>
            </w:r>
          </w:p>
          <w:p w14:paraId="4C5AC8FF" w14:textId="77777777" w:rsidR="001F061C" w:rsidRPr="001F061C" w:rsidRDefault="001F061C" w:rsidP="001F061C">
            <w:pPr>
              <w:numPr>
                <w:ilvl w:val="0"/>
                <w:numId w:val="14"/>
              </w:numPr>
              <w:spacing w:before="0" w:after="0" w:line="240" w:lineRule="auto"/>
              <w:rPr>
                <w:rFonts w:ascii="Corbel" w:eastAsia="Times New Roman" w:hAnsi="Corbel"/>
                <w:lang w:eastAsia="en-US"/>
              </w:rPr>
            </w:pPr>
            <w:r w:rsidRPr="001F061C">
              <w:rPr>
                <w:rFonts w:ascii="Corbel" w:eastAsia="Times New Roman" w:hAnsi="Corbel"/>
              </w:rPr>
              <w:t>Treat all parties with sensitivity, respect and courtesy.</w:t>
            </w:r>
          </w:p>
          <w:p w14:paraId="51DDB7BA"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 xml:space="preserve">Model </w:t>
            </w:r>
            <w:proofErr w:type="spellStart"/>
            <w:r w:rsidRPr="001F061C">
              <w:rPr>
                <w:rFonts w:ascii="Corbel" w:eastAsia="Times New Roman" w:hAnsi="Corbel"/>
              </w:rPr>
              <w:t>behaviour</w:t>
            </w:r>
            <w:proofErr w:type="spellEnd"/>
            <w:r w:rsidRPr="001F061C">
              <w:rPr>
                <w:rFonts w:ascii="Corbel" w:eastAsia="Times New Roman" w:hAnsi="Corbel"/>
              </w:rPr>
              <w:t xml:space="preserve"> that promotes high standards of </w:t>
            </w:r>
            <w:proofErr w:type="spellStart"/>
            <w:r w:rsidRPr="001F061C">
              <w:rPr>
                <w:rFonts w:ascii="Corbel" w:eastAsia="Times New Roman" w:hAnsi="Corbel"/>
              </w:rPr>
              <w:t>behaviour</w:t>
            </w:r>
            <w:proofErr w:type="spellEnd"/>
            <w:r w:rsidRPr="001F061C">
              <w:rPr>
                <w:rFonts w:ascii="Corbel" w:eastAsia="Times New Roman" w:hAnsi="Corbel"/>
              </w:rPr>
              <w:t xml:space="preserve"> and keeps all parties informed throughout the process.</w:t>
            </w:r>
          </w:p>
          <w:p w14:paraId="41DE3349"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lastRenderedPageBreak/>
              <w:t xml:space="preserve">Treat complaints quickly, courteously, fairly and within the timelines specified. </w:t>
            </w:r>
          </w:p>
          <w:p w14:paraId="046253C3"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Advise all parties of how long it will take to deal with the issue and keep them informed of the progress.</w:t>
            </w:r>
          </w:p>
          <w:p w14:paraId="4B3403F4"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Advise parties of their right to have a support person present at interviews.</w:t>
            </w:r>
          </w:p>
          <w:p w14:paraId="2588969D" w14:textId="77777777" w:rsidR="001F061C" w:rsidRPr="001F061C" w:rsidRDefault="001F061C" w:rsidP="001F061C">
            <w:pPr>
              <w:numPr>
                <w:ilvl w:val="0"/>
                <w:numId w:val="14"/>
              </w:numPr>
              <w:spacing w:before="0" w:after="0" w:line="240" w:lineRule="auto"/>
              <w:rPr>
                <w:rFonts w:ascii="Corbel" w:eastAsia="Times New Roman" w:hAnsi="Corbel"/>
              </w:rPr>
            </w:pPr>
            <w:r w:rsidRPr="001F061C">
              <w:rPr>
                <w:rFonts w:ascii="Corbel" w:eastAsia="Times New Roman" w:hAnsi="Corbel"/>
              </w:rPr>
              <w:t>Avoid any potential bias or conflict of interest.</w:t>
            </w:r>
          </w:p>
        </w:tc>
      </w:tr>
    </w:tbl>
    <w:p w14:paraId="10EFAA9E" w14:textId="77777777" w:rsidR="001F061C" w:rsidRPr="001F061C" w:rsidRDefault="001F061C" w:rsidP="001C0D52">
      <w:pPr>
        <w:rPr>
          <w:b/>
        </w:rPr>
      </w:pPr>
    </w:p>
    <w:p w14:paraId="5571342E" w14:textId="77777777" w:rsidR="001C0D52" w:rsidRPr="001F061C" w:rsidRDefault="001C0D52" w:rsidP="001C0D52">
      <w:pPr>
        <w:rPr>
          <w:b/>
        </w:rPr>
      </w:pPr>
      <w:r w:rsidRPr="001F061C">
        <w:rPr>
          <w:b/>
        </w:rPr>
        <w:t xml:space="preserve">External Authorities </w:t>
      </w:r>
    </w:p>
    <w:p w14:paraId="72EBBF2B" w14:textId="77777777" w:rsidR="001C0D52" w:rsidRPr="00820902" w:rsidRDefault="001C0D52" w:rsidP="00B03666">
      <w:r w:rsidRPr="00820902">
        <w:t xml:space="preserve">If a complainant is still dissatisfied or is unsatisfied with the fairness of the </w:t>
      </w:r>
      <w:proofErr w:type="gramStart"/>
      <w:r w:rsidRPr="00820902">
        <w:t>process</w:t>
      </w:r>
      <w:proofErr w:type="gramEnd"/>
      <w:r w:rsidRPr="00820902">
        <w:t xml:space="preserve"> they have the right to lodge a complaint externally with an appropriate agency or body such as one of those listed below; </w:t>
      </w:r>
    </w:p>
    <w:p w14:paraId="5911DB7E" w14:textId="77777777" w:rsidR="001C0D52" w:rsidRPr="00820902" w:rsidRDefault="001C0D52" w:rsidP="00820902">
      <w:pPr>
        <w:spacing w:before="0" w:after="0" w:line="240" w:lineRule="auto"/>
        <w:rPr>
          <w:b/>
        </w:rPr>
      </w:pPr>
      <w:r w:rsidRPr="00820902">
        <w:rPr>
          <w:b/>
        </w:rPr>
        <w:t>ACT Government Fair Trading</w:t>
      </w:r>
    </w:p>
    <w:p w14:paraId="1D1E48D1" w14:textId="77777777" w:rsidR="001C0D52" w:rsidRPr="00820902" w:rsidRDefault="001C0D52" w:rsidP="00820902">
      <w:pPr>
        <w:spacing w:before="0" w:after="0" w:line="240" w:lineRule="auto"/>
      </w:pPr>
      <w:r w:rsidRPr="00820902">
        <w:t>Contact:  132281</w:t>
      </w:r>
    </w:p>
    <w:p w14:paraId="2DDC3DD0" w14:textId="77777777" w:rsidR="001C0D52" w:rsidRPr="00820902" w:rsidRDefault="001C0D52" w:rsidP="00820902">
      <w:pPr>
        <w:spacing w:before="0" w:after="0" w:line="240" w:lineRule="auto"/>
      </w:pPr>
      <w:r w:rsidRPr="00820902">
        <w:t>www.ors.act.gov.au/community/fair_trading</w:t>
      </w:r>
      <w:r w:rsidR="00820902">
        <w:rPr>
          <w:rStyle w:val="Hyperlink"/>
        </w:rPr>
        <w:t xml:space="preserve"> </w:t>
      </w:r>
    </w:p>
    <w:p w14:paraId="753C1DC4" w14:textId="77777777" w:rsidR="001C0D52" w:rsidRPr="00820902" w:rsidRDefault="001C0D52" w:rsidP="00820902">
      <w:pPr>
        <w:spacing w:before="0" w:after="0" w:line="240" w:lineRule="auto"/>
      </w:pPr>
      <w:r w:rsidRPr="00820902">
        <w:t>http://www.act.gov.au/browse/topics/law-and-justice/consumer-rights</w:t>
      </w:r>
    </w:p>
    <w:p w14:paraId="1E4ED3CD" w14:textId="77777777" w:rsidR="00820902" w:rsidRDefault="00820902" w:rsidP="00820902">
      <w:pPr>
        <w:spacing w:before="0" w:after="0" w:line="240" w:lineRule="auto"/>
      </w:pPr>
    </w:p>
    <w:p w14:paraId="51203304" w14:textId="77777777" w:rsidR="001C0D52" w:rsidRPr="00820902" w:rsidRDefault="001C0D52" w:rsidP="00820902">
      <w:pPr>
        <w:spacing w:before="0" w:after="0" w:line="240" w:lineRule="auto"/>
        <w:rPr>
          <w:b/>
        </w:rPr>
      </w:pPr>
      <w:r w:rsidRPr="00820902">
        <w:rPr>
          <w:b/>
        </w:rPr>
        <w:t>Australian Capital Territory Civil &amp; Administrative Tribunal</w:t>
      </w:r>
    </w:p>
    <w:p w14:paraId="5B520E99" w14:textId="77777777" w:rsidR="001C0D52" w:rsidRPr="00820902" w:rsidRDefault="001C0D52" w:rsidP="00820902">
      <w:pPr>
        <w:spacing w:before="0" w:after="0" w:line="240" w:lineRule="auto"/>
      </w:pPr>
      <w:r w:rsidRPr="00820902">
        <w:t>Contact:      T:    02 62071740</w:t>
      </w:r>
    </w:p>
    <w:p w14:paraId="7606DDDE" w14:textId="77777777" w:rsidR="001C0D52" w:rsidRPr="00820902" w:rsidRDefault="001C0D52" w:rsidP="00820902">
      <w:pPr>
        <w:spacing w:before="0" w:after="0" w:line="240" w:lineRule="auto"/>
      </w:pPr>
      <w:r w:rsidRPr="00820902">
        <w:t xml:space="preserve">                       A:    GPO Box 370</w:t>
      </w:r>
    </w:p>
    <w:p w14:paraId="007A8922" w14:textId="77777777" w:rsidR="001C0D52" w:rsidRPr="00820902" w:rsidRDefault="001C0D52" w:rsidP="00820902">
      <w:pPr>
        <w:spacing w:before="0" w:after="0" w:line="240" w:lineRule="auto"/>
      </w:pPr>
      <w:r w:rsidRPr="00820902">
        <w:t xml:space="preserve">                               CANBERRA AT 2601</w:t>
      </w:r>
    </w:p>
    <w:p w14:paraId="77EB9E03" w14:textId="77777777" w:rsidR="001C0D52" w:rsidRPr="00820902" w:rsidRDefault="001C0D52" w:rsidP="00820902">
      <w:pPr>
        <w:spacing w:before="0" w:after="0" w:line="240" w:lineRule="auto"/>
      </w:pPr>
      <w:r w:rsidRPr="00820902">
        <w:t xml:space="preserve">                       E:    tribunal@act.gov.au</w:t>
      </w:r>
    </w:p>
    <w:p w14:paraId="2519CFEE" w14:textId="77777777" w:rsidR="001C0D52" w:rsidRDefault="001C0D52" w:rsidP="00820902">
      <w:pPr>
        <w:spacing w:before="0" w:after="0" w:line="240" w:lineRule="auto"/>
      </w:pPr>
      <w:r w:rsidRPr="00820902">
        <w:t xml:space="preserve">                       W:   </w:t>
      </w:r>
      <w:hyperlink r:id="rId9" w:history="1">
        <w:r w:rsidR="001F061C" w:rsidRPr="00D45C61">
          <w:rPr>
            <w:rStyle w:val="Hyperlink"/>
          </w:rPr>
          <w:t>http://www.acat.act.gov.au/</w:t>
        </w:r>
      </w:hyperlink>
    </w:p>
    <w:p w14:paraId="6A4A9F9F" w14:textId="77777777" w:rsidR="001F061C" w:rsidRPr="00820902" w:rsidRDefault="001F061C" w:rsidP="00820902">
      <w:pPr>
        <w:spacing w:before="0" w:after="0" w:line="240" w:lineRule="auto"/>
        <w:rPr>
          <w:rStyle w:val="Hyperlink"/>
        </w:rPr>
      </w:pPr>
    </w:p>
    <w:p w14:paraId="4BDA7F83" w14:textId="77777777" w:rsidR="001C0D52" w:rsidRPr="00820902" w:rsidRDefault="001C0D52" w:rsidP="00820902">
      <w:pPr>
        <w:spacing w:before="0" w:after="0" w:line="240" w:lineRule="auto"/>
        <w:rPr>
          <w:b/>
        </w:rPr>
      </w:pPr>
      <w:r w:rsidRPr="00820902">
        <w:rPr>
          <w:b/>
        </w:rPr>
        <w:t xml:space="preserve">Australian Human Rights Commission </w:t>
      </w:r>
    </w:p>
    <w:p w14:paraId="185A9BE2" w14:textId="77777777" w:rsidR="001C0D52" w:rsidRPr="00820902" w:rsidRDefault="001C0D52" w:rsidP="00820902">
      <w:pPr>
        <w:spacing w:before="0" w:after="0" w:line="240" w:lineRule="auto"/>
        <w:rPr>
          <w:highlight w:val="yellow"/>
        </w:rPr>
      </w:pPr>
      <w:r w:rsidRPr="00820902">
        <w:t xml:space="preserve">Contact:     </w:t>
      </w:r>
      <w:r w:rsidR="00D51F42">
        <w:t xml:space="preserve"> T</w:t>
      </w:r>
      <w:r w:rsidRPr="00820902">
        <w:t>:    1300 656 419</w:t>
      </w:r>
    </w:p>
    <w:p w14:paraId="671AF807" w14:textId="77777777" w:rsidR="001C0D52" w:rsidRPr="00820902" w:rsidRDefault="001C0D52" w:rsidP="00820902">
      <w:pPr>
        <w:spacing w:before="0" w:after="0" w:line="240" w:lineRule="auto"/>
        <w:rPr>
          <w:rStyle w:val="Hyperlink"/>
        </w:rPr>
      </w:pPr>
      <w:r w:rsidRPr="00820902">
        <w:t xml:space="preserve">                       W:  https://www.humanrights.gov.au/</w:t>
      </w:r>
    </w:p>
    <w:p w14:paraId="10AA16F6" w14:textId="77777777" w:rsidR="001C0D52" w:rsidRPr="00820902" w:rsidRDefault="001C0D52" w:rsidP="001C0D52">
      <w:pPr>
        <w:spacing w:after="0" w:line="240" w:lineRule="auto"/>
        <w:rPr>
          <w:b/>
        </w:rPr>
      </w:pPr>
      <w:r w:rsidRPr="00820902">
        <w:rPr>
          <w:b/>
        </w:rPr>
        <w:t>WorkSafe ACT</w:t>
      </w:r>
    </w:p>
    <w:p w14:paraId="683F9CDA" w14:textId="77777777" w:rsidR="001C0D52" w:rsidRPr="00820902" w:rsidRDefault="001C0D52" w:rsidP="00820902">
      <w:pPr>
        <w:spacing w:before="0" w:after="0" w:line="240" w:lineRule="auto"/>
      </w:pPr>
      <w:r w:rsidRPr="00820902">
        <w:t xml:space="preserve">Contact:   </w:t>
      </w:r>
      <w:r w:rsidR="00D51F42">
        <w:t>T</w:t>
      </w:r>
      <w:r w:rsidRPr="00820902">
        <w:t>:  (02) 6207 3000</w:t>
      </w:r>
    </w:p>
    <w:p w14:paraId="6B714DF4" w14:textId="77777777" w:rsidR="001C0D52" w:rsidRPr="00820902" w:rsidRDefault="001C0D52" w:rsidP="00820902">
      <w:pPr>
        <w:spacing w:before="0" w:after="0" w:line="240" w:lineRule="auto"/>
      </w:pPr>
      <w:r w:rsidRPr="00820902">
        <w:t xml:space="preserve">                     F:  (02) 6205 0336</w:t>
      </w:r>
    </w:p>
    <w:p w14:paraId="74C88605" w14:textId="77777777" w:rsidR="001C0D52" w:rsidRPr="00820902" w:rsidRDefault="001C0D52" w:rsidP="00820902">
      <w:pPr>
        <w:spacing w:before="0" w:after="0" w:line="240" w:lineRule="auto"/>
      </w:pPr>
      <w:r w:rsidRPr="00820902">
        <w:t xml:space="preserve">                     E:  worksafe@act.gov.au</w:t>
      </w:r>
    </w:p>
    <w:p w14:paraId="4BCA5BBC" w14:textId="77777777" w:rsidR="001C0D52" w:rsidRPr="00820902" w:rsidRDefault="001C0D52" w:rsidP="00820902">
      <w:pPr>
        <w:spacing w:before="0" w:after="0" w:line="240" w:lineRule="auto"/>
        <w:rPr>
          <w:rStyle w:val="Hyperlink"/>
        </w:rPr>
      </w:pPr>
      <w:r w:rsidRPr="00820902">
        <w:t xml:space="preserve">                     W:  http://www.worksafe.act.gov.au/health_safety</w:t>
      </w:r>
    </w:p>
    <w:p w14:paraId="2D2E271F" w14:textId="77777777" w:rsidR="00820902" w:rsidRDefault="00820902" w:rsidP="00820902">
      <w:pPr>
        <w:spacing w:before="0" w:after="0" w:line="240" w:lineRule="auto"/>
      </w:pPr>
    </w:p>
    <w:p w14:paraId="5E9F9259" w14:textId="77777777" w:rsidR="001C0D52" w:rsidRPr="00820902" w:rsidRDefault="001C0D52" w:rsidP="00820902">
      <w:pPr>
        <w:spacing w:before="0" w:after="0" w:line="240" w:lineRule="auto"/>
        <w:rPr>
          <w:b/>
        </w:rPr>
      </w:pPr>
      <w:r w:rsidRPr="00820902">
        <w:rPr>
          <w:b/>
        </w:rPr>
        <w:t>Australian Skills Quality Authority (ASQA)</w:t>
      </w:r>
    </w:p>
    <w:p w14:paraId="2ABE421D" w14:textId="77777777" w:rsidR="001C0D52" w:rsidRPr="00820902" w:rsidRDefault="001C0D52" w:rsidP="00820902">
      <w:pPr>
        <w:spacing w:before="0" w:after="0" w:line="240" w:lineRule="auto"/>
      </w:pPr>
      <w:r w:rsidRPr="00820902">
        <w:t xml:space="preserve">Contact:  </w:t>
      </w:r>
      <w:r w:rsidR="00D51F42">
        <w:t xml:space="preserve">  T</w:t>
      </w:r>
      <w:r w:rsidRPr="00820902">
        <w:t>:   1300 701 801</w:t>
      </w:r>
    </w:p>
    <w:p w14:paraId="5FFB2DF2" w14:textId="77777777" w:rsidR="001C0D52" w:rsidRPr="00820902" w:rsidRDefault="001C0D52" w:rsidP="00820902">
      <w:pPr>
        <w:spacing w:before="0" w:after="0" w:line="240" w:lineRule="auto"/>
      </w:pPr>
      <w:r w:rsidRPr="00820902">
        <w:t xml:space="preserve">                     E:   enquiries@asqa.gov.au</w:t>
      </w:r>
    </w:p>
    <w:p w14:paraId="421E8DD5" w14:textId="77777777" w:rsidR="001C0D52" w:rsidRPr="00820902" w:rsidRDefault="001C0D52" w:rsidP="00820902">
      <w:pPr>
        <w:spacing w:before="0" w:after="0" w:line="240" w:lineRule="auto"/>
      </w:pPr>
      <w:r w:rsidRPr="00820902">
        <w:t xml:space="preserve">                     W:  www.asqa.gov.au </w:t>
      </w:r>
    </w:p>
    <w:p w14:paraId="2933F3F4" w14:textId="77777777" w:rsidR="001C0D52" w:rsidRPr="00820902" w:rsidRDefault="001C0D52" w:rsidP="001C0D52">
      <w:pPr>
        <w:spacing w:after="0" w:line="240" w:lineRule="auto"/>
      </w:pPr>
    </w:p>
    <w:p w14:paraId="4922ADBC" w14:textId="77777777" w:rsidR="001C0D52" w:rsidRPr="00820902" w:rsidRDefault="001C0D52" w:rsidP="00820902">
      <w:pPr>
        <w:spacing w:before="0" w:after="0" w:line="240" w:lineRule="auto"/>
        <w:rPr>
          <w:b/>
        </w:rPr>
      </w:pPr>
      <w:r w:rsidRPr="00820902">
        <w:rPr>
          <w:b/>
        </w:rPr>
        <w:t>Department of Training and Education ACT</w:t>
      </w:r>
    </w:p>
    <w:p w14:paraId="526FD3D2" w14:textId="77777777" w:rsidR="001C0D52" w:rsidRPr="00820902" w:rsidRDefault="001C0D52" w:rsidP="00820902">
      <w:pPr>
        <w:spacing w:before="0" w:after="0" w:line="240" w:lineRule="auto"/>
      </w:pPr>
      <w:r w:rsidRPr="00820902">
        <w:t xml:space="preserve">Contact:   </w:t>
      </w:r>
      <w:r w:rsidR="00D51F42">
        <w:t xml:space="preserve"> T</w:t>
      </w:r>
      <w:r w:rsidRPr="00820902">
        <w:t>:  (02) 6207 5111</w:t>
      </w:r>
    </w:p>
    <w:p w14:paraId="271E06EB" w14:textId="77777777" w:rsidR="001C0D52" w:rsidRPr="00820902" w:rsidRDefault="001C0D52" w:rsidP="00820902">
      <w:pPr>
        <w:spacing w:before="0" w:after="0" w:line="240" w:lineRule="auto"/>
      </w:pPr>
      <w:r w:rsidRPr="00820902">
        <w:t xml:space="preserve">                     E:  </w:t>
      </w:r>
      <w:r w:rsidR="00D51F42">
        <w:t>skills@act.gov.au</w:t>
      </w:r>
    </w:p>
    <w:p w14:paraId="45FC20DD" w14:textId="77777777" w:rsidR="001C0D52" w:rsidRPr="00820902" w:rsidRDefault="001C0D52" w:rsidP="00820902">
      <w:pPr>
        <w:spacing w:before="0" w:after="0" w:line="240" w:lineRule="auto"/>
      </w:pPr>
      <w:r w:rsidRPr="00820902">
        <w:t xml:space="preserve">                     W:  www.det.act.gov.au/</w:t>
      </w:r>
    </w:p>
    <w:p w14:paraId="7485A0AA" w14:textId="77777777" w:rsidR="001C0D52" w:rsidRPr="00820902" w:rsidRDefault="001C0D52" w:rsidP="001C0D52">
      <w:pPr>
        <w:rPr>
          <w:b/>
        </w:rPr>
      </w:pPr>
      <w:r w:rsidRPr="00820902">
        <w:rPr>
          <w:b/>
        </w:rPr>
        <w:lastRenderedPageBreak/>
        <w:t>Assessment Result Appeal</w:t>
      </w:r>
    </w:p>
    <w:p w14:paraId="4571868E" w14:textId="77777777" w:rsidR="001C0D52" w:rsidRPr="00820902" w:rsidRDefault="001C0D52" w:rsidP="001C0D52">
      <w:r w:rsidRPr="00820902">
        <w:t>Assessment is the process of collecting evidence and making judgments about whether competency has been achieved. Assessments are carried out in accordance with the Principles of Assessment and Rules of Evidence.</w:t>
      </w:r>
    </w:p>
    <w:p w14:paraId="2F43C589" w14:textId="73B3E726" w:rsidR="001C0D52" w:rsidRPr="00820902" w:rsidRDefault="001C0D52" w:rsidP="001C0D52">
      <w:r w:rsidRPr="00820902">
        <w:t>Learners who feel they have been assessed unfairly should discuss with the assessor directly. If the matter is not resolved satisfactorily, it should be taken to the</w:t>
      </w:r>
      <w:r w:rsidR="00DC10E5">
        <w:t xml:space="preserve"> Commercial Director </w:t>
      </w:r>
      <w:r w:rsidRPr="00820902">
        <w:t>in an attempt to resolve the issue at this level. Should the learner still be dissatisfied, they have the right to lodge an Assessment Result Appeal.</w:t>
      </w:r>
    </w:p>
    <w:p w14:paraId="55FDEB57" w14:textId="77777777" w:rsidR="001C0D52" w:rsidRPr="00820902" w:rsidRDefault="001C0D52" w:rsidP="001C0D52">
      <w:pPr>
        <w:rPr>
          <w:b/>
        </w:rPr>
      </w:pPr>
      <w:r w:rsidRPr="00820902">
        <w:rPr>
          <w:b/>
        </w:rPr>
        <w:t>Lodging an Assessment Result Appeal</w:t>
      </w:r>
    </w:p>
    <w:p w14:paraId="093A48E4" w14:textId="77777777" w:rsidR="001C0D52" w:rsidRPr="00820902" w:rsidRDefault="001C0D52" w:rsidP="001C0D52">
      <w:r w:rsidRPr="00820902">
        <w:t>The learner is the only person who can lodge an assessment result appeal.</w:t>
      </w:r>
    </w:p>
    <w:p w14:paraId="1C0B15F7" w14:textId="77777777" w:rsidR="001C0D52" w:rsidRPr="00820902" w:rsidRDefault="001C0D52" w:rsidP="001C0D52">
      <w:pPr>
        <w:spacing w:after="0"/>
      </w:pPr>
      <w:r w:rsidRPr="00820902">
        <w:t>1.</w:t>
      </w:r>
      <w:r w:rsidRPr="00820902">
        <w:tab/>
        <w:t xml:space="preserve">The learner is required to complete the Complaints and Appeals Form. </w:t>
      </w:r>
    </w:p>
    <w:p w14:paraId="705674FA" w14:textId="77777777" w:rsidR="001C0D52" w:rsidRPr="00820902" w:rsidRDefault="001C0D52" w:rsidP="001C0D52">
      <w:pPr>
        <w:spacing w:after="0"/>
      </w:pPr>
      <w:r w:rsidRPr="00820902">
        <w:tab/>
        <w:t>Forms can be downloaded from www.mba.org.au</w:t>
      </w:r>
    </w:p>
    <w:p w14:paraId="3FD28944" w14:textId="77777777" w:rsidR="001C0D52" w:rsidRPr="00820902" w:rsidRDefault="001C0D52" w:rsidP="00D51F42">
      <w:pPr>
        <w:spacing w:after="0"/>
        <w:ind w:left="720" w:hanging="720"/>
      </w:pPr>
      <w:r w:rsidRPr="00820902">
        <w:t>2.</w:t>
      </w:r>
      <w:r w:rsidRPr="00820902">
        <w:tab/>
        <w:t xml:space="preserve">The learner is required to submit the completed Complaints and Appeals Form to MBA Group Training by: </w:t>
      </w:r>
    </w:p>
    <w:p w14:paraId="0AE8C5A8" w14:textId="77777777" w:rsidR="001C0D52" w:rsidRPr="00820902" w:rsidRDefault="001C0D52" w:rsidP="001C0D52">
      <w:pPr>
        <w:spacing w:after="0" w:line="240" w:lineRule="auto"/>
      </w:pPr>
      <w:r w:rsidRPr="00820902">
        <w:tab/>
        <w:t>•</w:t>
      </w:r>
      <w:r w:rsidRPr="00820902">
        <w:tab/>
        <w:t xml:space="preserve">Post: </w:t>
      </w:r>
      <w:r w:rsidR="00B56615">
        <w:t>Commercial Director</w:t>
      </w:r>
      <w:r w:rsidRPr="00820902">
        <w:t>, P O Box 1211</w:t>
      </w:r>
    </w:p>
    <w:p w14:paraId="1EF36A3E" w14:textId="77777777" w:rsidR="001C0D52" w:rsidRPr="00820902" w:rsidRDefault="001C0D52" w:rsidP="001C0D52">
      <w:pPr>
        <w:spacing w:after="0" w:line="240" w:lineRule="auto"/>
      </w:pPr>
      <w:r w:rsidRPr="00820902">
        <w:tab/>
        <w:t>•</w:t>
      </w:r>
      <w:r w:rsidRPr="00820902">
        <w:tab/>
        <w:t xml:space="preserve">Email: </w:t>
      </w:r>
      <w:r w:rsidR="00B56615">
        <w:t>Commercial Director</w:t>
      </w:r>
      <w:r w:rsidRPr="00820902">
        <w:t xml:space="preserve">, </w:t>
      </w:r>
      <w:r w:rsidRPr="00A11C23">
        <w:t>training@mba.org.au</w:t>
      </w:r>
    </w:p>
    <w:p w14:paraId="7B3F8671" w14:textId="77777777" w:rsidR="001C0D52" w:rsidRPr="00820902" w:rsidRDefault="001C0D52" w:rsidP="001C0D52">
      <w:pPr>
        <w:spacing w:after="0" w:line="240" w:lineRule="auto"/>
      </w:pPr>
    </w:p>
    <w:p w14:paraId="4F15868D" w14:textId="77777777" w:rsidR="001C0D52" w:rsidRPr="00820902" w:rsidRDefault="001C0D52" w:rsidP="001C0D52">
      <w:r w:rsidRPr="00820902">
        <w:t>MBA Group Training will strive to resolve any Assessment Result Appeals within 28 working days of lodgement.  Students will be notified of the outcome.</w:t>
      </w:r>
    </w:p>
    <w:p w14:paraId="07D79F7A" w14:textId="77777777" w:rsidR="001C0D52" w:rsidRPr="00820902" w:rsidRDefault="001C0D52" w:rsidP="001C0D52">
      <w:r w:rsidRPr="00820902">
        <w:t>Assessment Result Appeals will be reviewed against the Principles of Assessment and the Rules of Evidence. Assessment Result Appeals must be lodged within 1 month of assessment.</w:t>
      </w:r>
    </w:p>
    <w:p w14:paraId="760DAD09" w14:textId="77777777" w:rsidR="001C0D52" w:rsidRPr="00820902" w:rsidRDefault="001C0D52" w:rsidP="001C0D52">
      <w:pPr>
        <w:rPr>
          <w:b/>
        </w:rPr>
      </w:pPr>
      <w:r w:rsidRPr="00820902">
        <w:rPr>
          <w:b/>
        </w:rPr>
        <w:t xml:space="preserve">Persons affected by this policy </w:t>
      </w:r>
    </w:p>
    <w:p w14:paraId="05B4286F" w14:textId="77777777" w:rsidR="001C0D52" w:rsidRPr="00820902" w:rsidRDefault="001C0D52" w:rsidP="001C0D52">
      <w:pPr>
        <w:spacing w:after="0"/>
      </w:pPr>
      <w:r w:rsidRPr="00820902">
        <w:t>•</w:t>
      </w:r>
      <w:r w:rsidRPr="00820902">
        <w:tab/>
        <w:t>Students</w:t>
      </w:r>
    </w:p>
    <w:p w14:paraId="6B7FEF08" w14:textId="77777777" w:rsidR="001C0D52" w:rsidRPr="00820902" w:rsidRDefault="001C0D52" w:rsidP="001C0D52">
      <w:pPr>
        <w:spacing w:after="0"/>
      </w:pPr>
      <w:r w:rsidRPr="00820902">
        <w:t>•</w:t>
      </w:r>
      <w:r w:rsidRPr="00820902">
        <w:tab/>
        <w:t>Clients</w:t>
      </w:r>
    </w:p>
    <w:p w14:paraId="2601F567" w14:textId="77777777" w:rsidR="001C0D52" w:rsidRPr="00820902" w:rsidRDefault="001C0D52" w:rsidP="001C0D52">
      <w:pPr>
        <w:spacing w:after="0"/>
      </w:pPr>
      <w:r w:rsidRPr="00820902">
        <w:t>•</w:t>
      </w:r>
      <w:r w:rsidRPr="00820902">
        <w:tab/>
        <w:t>Employers</w:t>
      </w:r>
    </w:p>
    <w:p w14:paraId="34302EAF" w14:textId="77777777" w:rsidR="001C0D52" w:rsidRPr="00820902" w:rsidRDefault="001C0D52" w:rsidP="001C0D52">
      <w:pPr>
        <w:spacing w:after="0"/>
      </w:pPr>
      <w:r w:rsidRPr="00820902">
        <w:t>•</w:t>
      </w:r>
      <w:r w:rsidRPr="00820902">
        <w:tab/>
        <w:t>Trainer Assessors</w:t>
      </w:r>
    </w:p>
    <w:p w14:paraId="377BC73E" w14:textId="5C6267DC" w:rsidR="001C0D52" w:rsidRDefault="001C0D52" w:rsidP="001C0D52">
      <w:pPr>
        <w:spacing w:after="0"/>
      </w:pPr>
      <w:r w:rsidRPr="00820902">
        <w:t>•</w:t>
      </w:r>
      <w:r w:rsidRPr="00820902">
        <w:tab/>
        <w:t>RTO Administrational and Management Employees</w:t>
      </w:r>
    </w:p>
    <w:p w14:paraId="46373B90" w14:textId="4FF4D895" w:rsidR="00B03666" w:rsidRDefault="00B03666" w:rsidP="001C0D52">
      <w:pPr>
        <w:spacing w:after="0"/>
      </w:pPr>
    </w:p>
    <w:p w14:paraId="7F259ABA" w14:textId="60ADC02A" w:rsidR="00B03666" w:rsidRDefault="00B03666" w:rsidP="001C0D52">
      <w:pPr>
        <w:spacing w:after="0"/>
      </w:pPr>
    </w:p>
    <w:p w14:paraId="04B1E8FF" w14:textId="77777777" w:rsidR="00B03666" w:rsidRPr="00820902" w:rsidRDefault="00B03666" w:rsidP="001C0D52">
      <w:pPr>
        <w:spacing w:after="0"/>
      </w:pPr>
    </w:p>
    <w:p w14:paraId="22975CEF" w14:textId="77777777" w:rsidR="001C0D52" w:rsidRPr="00820902" w:rsidRDefault="001C0D52" w:rsidP="00820902">
      <w:pPr>
        <w:pStyle w:val="Heading2"/>
        <w:rPr>
          <w:rFonts w:asciiTheme="minorHAnsi" w:hAnsiTheme="minorHAnsi"/>
        </w:rPr>
      </w:pPr>
      <w:r w:rsidRPr="00820902">
        <w:rPr>
          <w:rFonts w:asciiTheme="minorHAnsi" w:hAnsiTheme="minorHAnsi"/>
        </w:rPr>
        <w:lastRenderedPageBreak/>
        <w:t>Relevant documents and forms</w:t>
      </w:r>
    </w:p>
    <w:p w14:paraId="23D4F446" w14:textId="77777777" w:rsidR="00D51F42" w:rsidRDefault="001C0D52" w:rsidP="001C0D52">
      <w:r w:rsidRPr="00820902">
        <w:t>•</w:t>
      </w:r>
      <w:r w:rsidRPr="00820902">
        <w:tab/>
      </w:r>
      <w:r w:rsidR="00D51F42">
        <w:t xml:space="preserve">COM003 - </w:t>
      </w:r>
      <w:r w:rsidRPr="00820902">
        <w:t>Complaints and Appeals Form</w:t>
      </w:r>
    </w:p>
    <w:p w14:paraId="3BABE4CA" w14:textId="77777777" w:rsidR="00D51F42" w:rsidRPr="00820902" w:rsidRDefault="00D51F42" w:rsidP="00D51F42">
      <w:pPr>
        <w:numPr>
          <w:ilvl w:val="0"/>
          <w:numId w:val="9"/>
        </w:numPr>
        <w:ind w:left="426" w:hanging="426"/>
      </w:pPr>
      <w:r>
        <w:t xml:space="preserve">       TRA001 – Student Handbook </w:t>
      </w:r>
    </w:p>
    <w:tbl>
      <w:tblPr>
        <w:tblStyle w:val="TableGrid"/>
        <w:tblW w:w="0" w:type="auto"/>
        <w:tblLook w:val="04A0" w:firstRow="1" w:lastRow="0" w:firstColumn="1" w:lastColumn="0" w:noHBand="0" w:noVBand="1"/>
      </w:tblPr>
      <w:tblGrid>
        <w:gridCol w:w="9230"/>
      </w:tblGrid>
      <w:tr w:rsidR="00AD7AB6" w:rsidRPr="00AD7AB6" w14:paraId="064E73A7" w14:textId="77777777" w:rsidTr="001F061C">
        <w:tc>
          <w:tcPr>
            <w:tcW w:w="9230" w:type="dxa"/>
          </w:tcPr>
          <w:p w14:paraId="4C74FE89" w14:textId="399418A6" w:rsidR="00AD7AB6" w:rsidRPr="00AD7AB6" w:rsidRDefault="00AD7AB6" w:rsidP="00AD7AB6">
            <w:pPr>
              <w:rPr>
                <w:color w:val="A6A6A6" w:themeColor="background1" w:themeShade="A6"/>
              </w:rPr>
            </w:pPr>
            <w:r w:rsidRPr="00AD7AB6">
              <w:rPr>
                <w:b/>
                <w:color w:val="A6A6A6" w:themeColor="background1" w:themeShade="A6"/>
              </w:rPr>
              <w:t xml:space="preserve">Relevant Standard: </w:t>
            </w:r>
            <w:r w:rsidR="001C0D52">
              <w:rPr>
                <w:b/>
                <w:color w:val="A6A6A6" w:themeColor="background1" w:themeShade="A6"/>
              </w:rPr>
              <w:t>5.2, 6.1, 6.2, 6.3, 6.4, 6.5, 6.6</w:t>
            </w:r>
            <w:r w:rsidR="00820902">
              <w:rPr>
                <w:b/>
                <w:color w:val="A6A6A6" w:themeColor="background1" w:themeShade="A6"/>
              </w:rPr>
              <w:t xml:space="preserve"> (Standards for RTOs 2015)</w:t>
            </w:r>
          </w:p>
          <w:p w14:paraId="3F55AFDA" w14:textId="05E4AE9B" w:rsidR="00AD7AB6" w:rsidRDefault="00AD7AB6" w:rsidP="00AD7AB6">
            <w:pPr>
              <w:rPr>
                <w:b/>
                <w:color w:val="A6A6A6" w:themeColor="background1" w:themeShade="A6"/>
              </w:rPr>
            </w:pPr>
            <w:r w:rsidRPr="00AD7AB6">
              <w:rPr>
                <w:b/>
                <w:color w:val="A6A6A6" w:themeColor="background1" w:themeShade="A6"/>
              </w:rPr>
              <w:t xml:space="preserve">Responsibility: </w:t>
            </w:r>
            <w:r w:rsidR="00B56615">
              <w:rPr>
                <w:b/>
                <w:color w:val="A6A6A6" w:themeColor="background1" w:themeShade="A6"/>
              </w:rPr>
              <w:t>Commercial Director</w:t>
            </w:r>
          </w:p>
          <w:p w14:paraId="13CF4299" w14:textId="28D87580" w:rsidR="00B03666" w:rsidRDefault="00B03666" w:rsidP="00AD7AB6">
            <w:pPr>
              <w:rPr>
                <w:b/>
                <w:color w:val="A6A6A6" w:themeColor="background1" w:themeShade="A6"/>
              </w:rPr>
            </w:pPr>
          </w:p>
          <w:p w14:paraId="551850A8" w14:textId="310B1134" w:rsidR="00B03666" w:rsidRDefault="00B03666" w:rsidP="00AD7AB6">
            <w:pPr>
              <w:rPr>
                <w:b/>
                <w:color w:val="A6A6A6" w:themeColor="background1" w:themeShade="A6"/>
              </w:rPr>
            </w:pPr>
            <w:r>
              <w:rPr>
                <w:rFonts w:ascii="Calibri" w:hAnsi="Calibri" w:cs="Tahoma"/>
                <w:noProof/>
                <w:szCs w:val="24"/>
              </w:rPr>
              <w:drawing>
                <wp:anchor distT="0" distB="0" distL="114300" distR="114300" simplePos="0" relativeHeight="251659264" behindDoc="0" locked="0" layoutInCell="1" allowOverlap="1" wp14:anchorId="47396672" wp14:editId="23DD7007">
                  <wp:simplePos x="0" y="0"/>
                  <wp:positionH relativeFrom="column">
                    <wp:posOffset>-1905</wp:posOffset>
                  </wp:positionH>
                  <wp:positionV relativeFrom="paragraph">
                    <wp:posOffset>124460</wp:posOffset>
                  </wp:positionV>
                  <wp:extent cx="815340" cy="58356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C85B2" w14:textId="0E1E621D" w:rsidR="00B03666" w:rsidRDefault="00B03666" w:rsidP="00AD7AB6">
            <w:pPr>
              <w:rPr>
                <w:b/>
                <w:color w:val="A6A6A6" w:themeColor="background1" w:themeShade="A6"/>
              </w:rPr>
            </w:pPr>
          </w:p>
          <w:p w14:paraId="79203916" w14:textId="0E43DB11" w:rsidR="00B03666" w:rsidRPr="00396B34" w:rsidRDefault="00B03666" w:rsidP="00B03666">
            <w:pPr>
              <w:rPr>
                <w:rFonts w:ascii="Calibri" w:hAnsi="Calibri" w:cs="Tahoma"/>
                <w:szCs w:val="24"/>
              </w:rPr>
            </w:pPr>
            <w:r w:rsidRPr="00396B34">
              <w:rPr>
                <w:rFonts w:ascii="Calibri" w:hAnsi="Calibri" w:cs="Tahoma"/>
                <w:szCs w:val="24"/>
              </w:rPr>
              <w:t>_______________</w:t>
            </w:r>
            <w:r w:rsidRPr="00396B34">
              <w:rPr>
                <w:rFonts w:ascii="Calibri" w:hAnsi="Calibri" w:cs="Tahoma"/>
                <w:szCs w:val="24"/>
              </w:rPr>
              <w:softHyphen/>
            </w:r>
            <w:r w:rsidRPr="00396B34">
              <w:rPr>
                <w:rFonts w:ascii="Calibri" w:hAnsi="Calibri" w:cs="Tahoma"/>
                <w:szCs w:val="24"/>
              </w:rPr>
              <w:softHyphen/>
              <w:t>______</w:t>
            </w:r>
          </w:p>
          <w:p w14:paraId="2972BF5F" w14:textId="715B539F" w:rsidR="00AD7AB6" w:rsidRDefault="00B03666" w:rsidP="00B03666">
            <w:pPr>
              <w:rPr>
                <w:rFonts w:ascii="Calibri" w:hAnsi="Calibri" w:cs="Tahoma"/>
                <w:bCs/>
                <w:color w:val="A6A6A6" w:themeColor="background1" w:themeShade="A6"/>
                <w:szCs w:val="24"/>
              </w:rPr>
            </w:pPr>
            <w:r w:rsidRPr="00B03666">
              <w:rPr>
                <w:rFonts w:ascii="Calibri" w:hAnsi="Calibri" w:cs="Tahoma"/>
                <w:b/>
                <w:color w:val="A6A6A6" w:themeColor="background1" w:themeShade="A6"/>
                <w:szCs w:val="24"/>
              </w:rPr>
              <w:t>Liz Nair</w:t>
            </w:r>
            <w:r>
              <w:rPr>
                <w:rFonts w:ascii="Calibri" w:hAnsi="Calibri" w:cs="Tahoma"/>
                <w:b/>
                <w:color w:val="A6A6A6" w:themeColor="background1" w:themeShade="A6"/>
                <w:szCs w:val="24"/>
              </w:rPr>
              <w:t xml:space="preserve">                                                                                                      </w:t>
            </w:r>
            <w:r w:rsidRPr="00B03666">
              <w:rPr>
                <w:rFonts w:ascii="Calibri" w:hAnsi="Calibri" w:cs="Tahoma"/>
                <w:b/>
                <w:color w:val="A6A6A6" w:themeColor="background1" w:themeShade="A6"/>
                <w:szCs w:val="24"/>
              </w:rPr>
              <w:br/>
            </w:r>
            <w:r w:rsidRPr="00B03666">
              <w:rPr>
                <w:rFonts w:ascii="Calibri" w:hAnsi="Calibri" w:cs="Tahoma"/>
                <w:bCs/>
                <w:color w:val="A6A6A6" w:themeColor="background1" w:themeShade="A6"/>
                <w:szCs w:val="24"/>
              </w:rPr>
              <w:t>Commercial Director</w:t>
            </w:r>
            <w:r>
              <w:rPr>
                <w:rFonts w:ascii="Calibri" w:hAnsi="Calibri" w:cs="Tahoma"/>
                <w:bCs/>
                <w:color w:val="A6A6A6" w:themeColor="background1" w:themeShade="A6"/>
                <w:szCs w:val="24"/>
              </w:rPr>
              <w:t xml:space="preserve">                                                                                          </w:t>
            </w:r>
          </w:p>
          <w:p w14:paraId="5E29D7F3" w14:textId="6FF1C72B" w:rsidR="00B03666" w:rsidRPr="00AD7AB6" w:rsidRDefault="00B03666" w:rsidP="00B03666">
            <w:pPr>
              <w:rPr>
                <w:b/>
                <w:color w:val="A6A6A6" w:themeColor="background1" w:themeShade="A6"/>
              </w:rPr>
            </w:pPr>
          </w:p>
        </w:tc>
      </w:tr>
    </w:tbl>
    <w:p w14:paraId="0AB77023" w14:textId="1F3F4D2B" w:rsidR="00AD7AB6" w:rsidRDefault="00AD7AB6" w:rsidP="00CC24D4">
      <w:pPr>
        <w:spacing w:line="240" w:lineRule="auto"/>
        <w:rPr>
          <w:b/>
        </w:rPr>
      </w:pPr>
    </w:p>
    <w:sectPr w:rsidR="00AD7AB6" w:rsidSect="001C0D52">
      <w:headerReference w:type="default" r:id="rId11"/>
      <w:footerReference w:type="default" r:id="rId12"/>
      <w:pgSz w:w="12240" w:h="15840"/>
      <w:pgMar w:top="1440" w:right="144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5C80" w14:textId="77777777" w:rsidR="00CC24D4" w:rsidRDefault="00CC24D4">
      <w:pPr>
        <w:spacing w:after="0" w:line="240" w:lineRule="auto"/>
      </w:pPr>
      <w:r>
        <w:separator/>
      </w:r>
    </w:p>
  </w:endnote>
  <w:endnote w:type="continuationSeparator" w:id="0">
    <w:p w14:paraId="4C71DAE5" w14:textId="77777777" w:rsidR="00CC24D4" w:rsidRDefault="00CC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9424" w14:textId="183D72AE" w:rsidR="00D51F42" w:rsidRDefault="00D51F42" w:rsidP="00D51F42">
    <w:pPr>
      <w:pStyle w:val="Footer"/>
      <w:jc w:val="right"/>
      <w:rPr>
        <w:color w:val="A6A6A6" w:themeColor="background1" w:themeShade="A6"/>
        <w:lang w:val="en-AU"/>
      </w:rPr>
    </w:pPr>
    <w:r>
      <w:rPr>
        <w:color w:val="A6A6A6" w:themeColor="background1" w:themeShade="A6"/>
        <w:lang w:val="en-AU"/>
      </w:rPr>
      <w:t xml:space="preserve">Pol003 – Complaints and Appeals Policy </w:t>
    </w:r>
    <w:r w:rsidR="00C5181B">
      <w:rPr>
        <w:color w:val="A6A6A6" w:themeColor="background1" w:themeShade="A6"/>
        <w:lang w:val="en-AU"/>
      </w:rPr>
      <w:t>–</w:t>
    </w:r>
    <w:r>
      <w:rPr>
        <w:color w:val="A6A6A6" w:themeColor="background1" w:themeShade="A6"/>
        <w:lang w:val="en-AU"/>
      </w:rPr>
      <w:t xml:space="preserve"> </w:t>
    </w:r>
    <w:r w:rsidR="001F061C">
      <w:rPr>
        <w:color w:val="A6A6A6" w:themeColor="background1" w:themeShade="A6"/>
        <w:lang w:val="en-AU"/>
      </w:rPr>
      <w:t>V</w:t>
    </w:r>
    <w:r w:rsidR="00AE7C2E">
      <w:rPr>
        <w:color w:val="A6A6A6" w:themeColor="background1" w:themeShade="A6"/>
        <w:lang w:val="en-AU"/>
      </w:rPr>
      <w:t>3.</w:t>
    </w:r>
    <w:r w:rsidR="00EB40F9">
      <w:rPr>
        <w:color w:val="A6A6A6" w:themeColor="background1" w:themeShade="A6"/>
        <w:lang w:val="en-AU"/>
      </w:rPr>
      <w:t>2 Sep 20</w:t>
    </w:r>
  </w:p>
  <w:p w14:paraId="628F0F6E" w14:textId="1648D7B8" w:rsidR="00D51F42" w:rsidRDefault="00D51F42" w:rsidP="00D51F42">
    <w:pPr>
      <w:pStyle w:val="Footer"/>
      <w:jc w:val="right"/>
      <w:rPr>
        <w:color w:val="A6A6A6" w:themeColor="background1" w:themeShade="A6"/>
        <w:lang w:val="en-AU"/>
      </w:rPr>
    </w:pPr>
    <w:r>
      <w:rPr>
        <w:color w:val="A6A6A6" w:themeColor="background1" w:themeShade="A6"/>
        <w:lang w:val="en-AU"/>
      </w:rPr>
      <w:t xml:space="preserve">To be reviewed </w:t>
    </w:r>
    <w:r w:rsidR="00C5181B">
      <w:rPr>
        <w:color w:val="A6A6A6" w:themeColor="background1" w:themeShade="A6"/>
        <w:lang w:val="en-AU"/>
      </w:rPr>
      <w:t>–</w:t>
    </w:r>
    <w:r>
      <w:rPr>
        <w:color w:val="A6A6A6" w:themeColor="background1" w:themeShade="A6"/>
        <w:lang w:val="en-AU"/>
      </w:rPr>
      <w:t xml:space="preserve"> </w:t>
    </w:r>
    <w:r w:rsidR="00EB40F9">
      <w:rPr>
        <w:color w:val="A6A6A6" w:themeColor="background1" w:themeShade="A6"/>
        <w:lang w:val="en-AU"/>
      </w:rPr>
      <w:t>February 2021</w:t>
    </w:r>
  </w:p>
  <w:p w14:paraId="254FCD73" w14:textId="77777777" w:rsidR="00D51F42" w:rsidRPr="00AD7AB6" w:rsidRDefault="00D51F42" w:rsidP="00D51F42">
    <w:pPr>
      <w:pStyle w:val="Footer"/>
      <w:jc w:val="right"/>
      <w:rPr>
        <w:color w:val="A6A6A6" w:themeColor="background1" w:themeShade="A6"/>
        <w:lang w:val="en-AU"/>
      </w:rPr>
    </w:pPr>
    <w:r>
      <w:rPr>
        <w:color w:val="A6A6A6" w:themeColor="background1" w:themeShade="A6"/>
        <w:lang w:val="en-AU"/>
      </w:rPr>
      <w:t>This document is uncontrolled when printed</w:t>
    </w:r>
  </w:p>
  <w:p w14:paraId="01896A21" w14:textId="77777777" w:rsidR="00AD7AB6" w:rsidRPr="00AD7AB6" w:rsidRDefault="00AD7AB6" w:rsidP="00AD7AB6">
    <w:pPr>
      <w:pStyle w:val="Footer"/>
      <w:jc w:val="right"/>
      <w:rPr>
        <w:color w:val="A6A6A6" w:themeColor="background1" w:themeShade="A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B779" w14:textId="77777777" w:rsidR="00CC24D4" w:rsidRDefault="00CC24D4">
      <w:pPr>
        <w:spacing w:after="0" w:line="240" w:lineRule="auto"/>
      </w:pPr>
      <w:r>
        <w:separator/>
      </w:r>
    </w:p>
  </w:footnote>
  <w:footnote w:type="continuationSeparator" w:id="0">
    <w:p w14:paraId="297B8B4C" w14:textId="77777777" w:rsidR="00CC24D4" w:rsidRDefault="00CC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11AD" w14:textId="77777777" w:rsidR="00CC24D4" w:rsidRDefault="00D51F42" w:rsidP="00CC24D4">
    <w:pPr>
      <w:pStyle w:val="Header"/>
      <w:jc w:val="right"/>
    </w:pPr>
    <w:r>
      <w:rPr>
        <w:noProof/>
        <w:color w:val="548DD4" w:themeColor="text2" w:themeTint="99"/>
        <w:sz w:val="24"/>
        <w:szCs w:val="24"/>
        <w:lang w:val="en-AU" w:eastAsia="en-AU"/>
      </w:rPr>
      <mc:AlternateContent>
        <mc:Choice Requires="wpg">
          <w:drawing>
            <wp:anchor distT="0" distB="0" distL="114300" distR="114300" simplePos="0" relativeHeight="251659264" behindDoc="0" locked="0" layoutInCell="1" allowOverlap="1" wp14:anchorId="7A80F80E" wp14:editId="40B92813">
              <wp:simplePos x="0" y="0"/>
              <wp:positionH relativeFrom="rightMargin">
                <wp:posOffset>247650</wp:posOffset>
              </wp:positionH>
              <wp:positionV relativeFrom="topMargin">
                <wp:posOffset>457200</wp:posOffset>
              </wp:positionV>
              <wp:extent cx="533400"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533400"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0791B" w14:textId="77777777" w:rsidR="00D51F42" w:rsidRDefault="00D51F42" w:rsidP="00D51F42">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1F061C">
                              <w:rPr>
                                <w:noProof/>
                                <w:color w:val="548DD4" w:themeColor="text2" w:themeTint="99"/>
                                <w:sz w:val="24"/>
                                <w:szCs w:val="24"/>
                              </w:rPr>
                              <w:t>4</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80F80E" id="Group 70" o:spid="_x0000_s1026" style="position:absolute;left:0;text-align:left;margin-left:19.5pt;margin-top:36pt;width:42pt;height:58.3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AA0791B" w14:textId="77777777" w:rsidR="00D51F42" w:rsidRDefault="00D51F42" w:rsidP="00D51F42">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1F061C">
                        <w:rPr>
                          <w:noProof/>
                          <w:color w:val="548DD4" w:themeColor="text2" w:themeTint="99"/>
                          <w:sz w:val="24"/>
                          <w:szCs w:val="24"/>
                        </w:rPr>
                        <w:t>4</w:t>
                      </w:r>
                      <w:r>
                        <w:rPr>
                          <w:color w:val="548DD4" w:themeColor="text2" w:themeTint="99"/>
                          <w:sz w:val="24"/>
                          <w:szCs w:val="24"/>
                        </w:rPr>
                        <w:fldChar w:fldCharType="end"/>
                      </w:r>
                    </w:p>
                  </w:txbxContent>
                </v:textbox>
              </v:shape>
              <w10:wrap anchorx="margin" anchory="margin"/>
            </v:group>
          </w:pict>
        </mc:Fallback>
      </mc:AlternateContent>
    </w:r>
    <w:r w:rsidR="00CC24D4">
      <w:rPr>
        <w:noProof/>
        <w:lang w:val="en-AU" w:eastAsia="en-AU"/>
      </w:rPr>
      <w:drawing>
        <wp:inline distT="0" distB="0" distL="0" distR="0" wp14:anchorId="1A432577" wp14:editId="1D01016D">
          <wp:extent cx="716890" cy="74861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294B"/>
    <w:multiLevelType w:val="hybridMultilevel"/>
    <w:tmpl w:val="A4D61C5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042F6"/>
    <w:multiLevelType w:val="hybridMultilevel"/>
    <w:tmpl w:val="4E54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4A5333"/>
    <w:multiLevelType w:val="hybridMultilevel"/>
    <w:tmpl w:val="A9BAD340"/>
    <w:lvl w:ilvl="0" w:tplc="0C09000F">
      <w:start w:val="1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8AF49E0"/>
    <w:multiLevelType w:val="hybridMultilevel"/>
    <w:tmpl w:val="1C788376"/>
    <w:lvl w:ilvl="0" w:tplc="0C090001">
      <w:start w:val="1"/>
      <w:numFmt w:val="bullet"/>
      <w:lvlText w:val=""/>
      <w:lvlJc w:val="left"/>
      <w:pPr>
        <w:ind w:left="720" w:hanging="360"/>
      </w:pPr>
      <w:rPr>
        <w:rFonts w:ascii="Symbol" w:hAnsi="Symbol" w:hint="default"/>
      </w:rPr>
    </w:lvl>
    <w:lvl w:ilvl="1" w:tplc="C134A1DC">
      <w:start w:val="14"/>
      <w:numFmt w:val="bullet"/>
      <w:lvlText w:val="•"/>
      <w:lvlJc w:val="left"/>
      <w:pPr>
        <w:ind w:left="1800" w:hanging="720"/>
      </w:pPr>
      <w:rPr>
        <w:rFonts w:ascii="Corbel" w:eastAsiaTheme="minorEastAsia" w:hAnsi="Corbe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C37D9F"/>
    <w:multiLevelType w:val="hybridMultilevel"/>
    <w:tmpl w:val="CDC8FC7C"/>
    <w:lvl w:ilvl="0" w:tplc="A78A0B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F65AE6"/>
    <w:multiLevelType w:val="hybridMultilevel"/>
    <w:tmpl w:val="0302D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886598"/>
    <w:multiLevelType w:val="hybridMultilevel"/>
    <w:tmpl w:val="9B7EC2CA"/>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A7DAC"/>
    <w:multiLevelType w:val="hybridMultilevel"/>
    <w:tmpl w:val="19622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B45E41"/>
    <w:multiLevelType w:val="hybridMultilevel"/>
    <w:tmpl w:val="A57E70D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AB67E5"/>
    <w:multiLevelType w:val="hybridMultilevel"/>
    <w:tmpl w:val="1798A350"/>
    <w:lvl w:ilvl="0" w:tplc="0C090017">
      <w:start w:val="1"/>
      <w:numFmt w:val="lowerLetter"/>
      <w:lvlText w:val="%1)"/>
      <w:lvlJc w:val="left"/>
      <w:pPr>
        <w:ind w:left="1080" w:hanging="360"/>
      </w:pPr>
    </w:lvl>
    <w:lvl w:ilvl="1" w:tplc="AC1C3E70">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7C62650"/>
    <w:multiLevelType w:val="hybridMultilevel"/>
    <w:tmpl w:val="17962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8D855C2"/>
    <w:multiLevelType w:val="hybridMultilevel"/>
    <w:tmpl w:val="420AD61E"/>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10"/>
  </w:num>
  <w:num w:numId="6">
    <w:abstractNumId w:val="5"/>
  </w:num>
  <w:num w:numId="7">
    <w:abstractNumId w:val="2"/>
  </w:num>
  <w:num w:numId="8">
    <w:abstractNumId w:val="12"/>
  </w:num>
  <w:num w:numId="9">
    <w:abstractNumId w:val="0"/>
  </w:num>
  <w:num w:numId="10">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95827"/>
    <w:rsid w:val="001C0D52"/>
    <w:rsid w:val="001F061C"/>
    <w:rsid w:val="002B1322"/>
    <w:rsid w:val="003C75D1"/>
    <w:rsid w:val="0078018B"/>
    <w:rsid w:val="007D0241"/>
    <w:rsid w:val="00820902"/>
    <w:rsid w:val="00A11C23"/>
    <w:rsid w:val="00A15322"/>
    <w:rsid w:val="00AD7AB6"/>
    <w:rsid w:val="00AE7C2E"/>
    <w:rsid w:val="00B03666"/>
    <w:rsid w:val="00B56615"/>
    <w:rsid w:val="00C5181B"/>
    <w:rsid w:val="00CC24D4"/>
    <w:rsid w:val="00D51F42"/>
    <w:rsid w:val="00DC10E5"/>
    <w:rsid w:val="00EB40F9"/>
    <w:rsid w:val="00FC2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CEF8EF"/>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character" w:styleId="Hyperlink">
    <w:name w:val="Hyperlink"/>
    <w:basedOn w:val="DefaultParagraphFont"/>
    <w:uiPriority w:val="99"/>
    <w:rsid w:val="001C0D52"/>
    <w:rPr>
      <w:color w:val="0000FF"/>
      <w:u w:val="single"/>
    </w:rPr>
  </w:style>
  <w:style w:type="paragraph" w:styleId="BalloonText">
    <w:name w:val="Balloon Text"/>
    <w:basedOn w:val="Normal"/>
    <w:link w:val="BalloonTextChar"/>
    <w:uiPriority w:val="99"/>
    <w:semiHidden/>
    <w:unhideWhenUsed/>
    <w:rsid w:val="00FC27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43"/>
    <w:rPr>
      <w:rFonts w:ascii="Segoe UI" w:hAnsi="Segoe UI" w:cs="Segoe UI"/>
      <w:sz w:val="18"/>
      <w:szCs w:val="18"/>
    </w:rPr>
  </w:style>
  <w:style w:type="table" w:customStyle="1" w:styleId="TableGrid1">
    <w:name w:val="Table Grid1"/>
    <w:basedOn w:val="TableNormal"/>
    <w:next w:val="TableGrid"/>
    <w:uiPriority w:val="39"/>
    <w:rsid w:val="00B03666"/>
    <w:pPr>
      <w:spacing w:before="0"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2257837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7621508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acat.ac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CAAB466-9581-4F09-9C06-4FC76ED4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18</TotalTime>
  <Pages>8</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5</cp:revision>
  <cp:lastPrinted>2018-01-15T02:14:00Z</cp:lastPrinted>
  <dcterms:created xsi:type="dcterms:W3CDTF">2018-08-20T00:39:00Z</dcterms:created>
  <dcterms:modified xsi:type="dcterms:W3CDTF">2020-10-21T22:05:00Z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